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1" w:rsidRPr="00116A71" w:rsidRDefault="00116A71" w:rsidP="00116A7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6A71">
        <w:rPr>
          <w:rFonts w:ascii="Arial" w:hAnsi="Arial" w:cs="Arial"/>
          <w:b/>
          <w:sz w:val="32"/>
          <w:szCs w:val="32"/>
        </w:rPr>
        <w:t xml:space="preserve">Анализ деятельности учреждений </w:t>
      </w:r>
      <w:proofErr w:type="spellStart"/>
      <w:r w:rsidRPr="00116A71">
        <w:rPr>
          <w:rFonts w:ascii="Arial" w:hAnsi="Arial" w:cs="Arial"/>
          <w:b/>
          <w:sz w:val="32"/>
          <w:szCs w:val="32"/>
        </w:rPr>
        <w:t>Таштагольского</w:t>
      </w:r>
      <w:proofErr w:type="spellEnd"/>
      <w:r w:rsidRPr="00116A71">
        <w:rPr>
          <w:rFonts w:ascii="Arial" w:hAnsi="Arial" w:cs="Arial"/>
          <w:b/>
          <w:sz w:val="32"/>
          <w:szCs w:val="32"/>
        </w:rPr>
        <w:t xml:space="preserve"> здравоохранения за 2013-2015гг </w:t>
      </w:r>
    </w:p>
    <w:p w:rsidR="003C7672" w:rsidRPr="00D06079" w:rsidRDefault="003C7672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4"/>
          <w:sz w:val="32"/>
          <w:szCs w:val="32"/>
          <w:lang w:eastAsia="ru-RU"/>
        </w:rPr>
      </w:pP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D06079">
        <w:rPr>
          <w:rFonts w:ascii="Arial" w:hAnsi="Arial" w:cs="Arial"/>
          <w:spacing w:val="-4"/>
          <w:sz w:val="32"/>
          <w:szCs w:val="32"/>
          <w:lang w:eastAsia="ru-RU"/>
        </w:rPr>
        <w:t>В 201</w:t>
      </w:r>
      <w:r w:rsidR="00D87926" w:rsidRPr="00D06079">
        <w:rPr>
          <w:rFonts w:ascii="Arial" w:hAnsi="Arial" w:cs="Arial"/>
          <w:spacing w:val="-4"/>
          <w:sz w:val="32"/>
          <w:szCs w:val="32"/>
          <w:lang w:eastAsia="ru-RU"/>
        </w:rPr>
        <w:t>5</w:t>
      </w:r>
      <w:r w:rsidRPr="00D06079">
        <w:rPr>
          <w:rFonts w:ascii="Arial" w:hAnsi="Arial" w:cs="Arial"/>
          <w:spacing w:val="-4"/>
          <w:sz w:val="32"/>
          <w:szCs w:val="32"/>
          <w:lang w:eastAsia="ru-RU"/>
        </w:rPr>
        <w:t>г.</w:t>
      </w:r>
      <w:r w:rsidR="00017F0A" w:rsidRPr="00D06079">
        <w:rPr>
          <w:rFonts w:ascii="Arial" w:hAnsi="Arial" w:cs="Arial"/>
          <w:spacing w:val="-4"/>
          <w:sz w:val="32"/>
          <w:szCs w:val="32"/>
          <w:lang w:eastAsia="ru-RU"/>
        </w:rPr>
        <w:t>,</w:t>
      </w:r>
      <w:r w:rsidRPr="00D06079">
        <w:rPr>
          <w:rFonts w:ascii="Arial" w:hAnsi="Arial" w:cs="Arial"/>
          <w:spacing w:val="-4"/>
          <w:sz w:val="32"/>
          <w:szCs w:val="32"/>
          <w:lang w:eastAsia="ru-RU"/>
        </w:rPr>
        <w:t xml:space="preserve"> </w:t>
      </w:r>
      <w:r w:rsidR="00D87926" w:rsidRPr="00D06079">
        <w:rPr>
          <w:rFonts w:ascii="Arial" w:hAnsi="Arial" w:cs="Arial"/>
          <w:spacing w:val="-4"/>
          <w:sz w:val="32"/>
          <w:szCs w:val="32"/>
          <w:lang w:eastAsia="ru-RU"/>
        </w:rPr>
        <w:t>как в предыдущие годы</w:t>
      </w:r>
      <w:r w:rsidR="00017F0A" w:rsidRPr="00D06079">
        <w:rPr>
          <w:rFonts w:ascii="Arial" w:hAnsi="Arial" w:cs="Arial"/>
          <w:spacing w:val="-4"/>
          <w:sz w:val="32"/>
          <w:szCs w:val="32"/>
          <w:lang w:eastAsia="ru-RU"/>
        </w:rPr>
        <w:t>,</w:t>
      </w:r>
      <w:r w:rsidR="00D87926" w:rsidRPr="00D06079">
        <w:rPr>
          <w:rFonts w:ascii="Arial" w:hAnsi="Arial" w:cs="Arial"/>
          <w:spacing w:val="-4"/>
          <w:sz w:val="32"/>
          <w:szCs w:val="32"/>
          <w:lang w:eastAsia="ru-RU"/>
        </w:rPr>
        <w:t xml:space="preserve"> </w:t>
      </w:r>
      <w:r w:rsidRPr="00D06079">
        <w:rPr>
          <w:rFonts w:ascii="Arial" w:hAnsi="Arial" w:cs="Arial"/>
          <w:spacing w:val="-4"/>
          <w:sz w:val="32"/>
          <w:szCs w:val="32"/>
          <w:lang w:eastAsia="ru-RU"/>
        </w:rPr>
        <w:t>деятельность</w:t>
      </w:r>
      <w:r w:rsidR="00017F0A" w:rsidRPr="00D06079">
        <w:rPr>
          <w:rFonts w:ascii="Arial" w:hAnsi="Arial" w:cs="Arial"/>
          <w:spacing w:val="-4"/>
          <w:sz w:val="32"/>
          <w:szCs w:val="32"/>
          <w:lang w:eastAsia="ru-RU"/>
        </w:rPr>
        <w:t xml:space="preserve"> </w:t>
      </w:r>
      <w:proofErr w:type="spellStart"/>
      <w:r w:rsidRPr="00D06079">
        <w:rPr>
          <w:rFonts w:ascii="Arial" w:hAnsi="Arial" w:cs="Arial"/>
          <w:sz w:val="32"/>
          <w:szCs w:val="32"/>
        </w:rPr>
        <w:t>Таштагольского</w:t>
      </w:r>
      <w:proofErr w:type="spellEnd"/>
      <w:r w:rsidRPr="00D06079">
        <w:rPr>
          <w:rFonts w:ascii="Arial" w:hAnsi="Arial" w:cs="Arial"/>
          <w:sz w:val="32"/>
          <w:szCs w:val="32"/>
        </w:rPr>
        <w:t xml:space="preserve"> здравоохранения была направлена на выполнение задач, поставленных в </w:t>
      </w:r>
      <w:r w:rsidR="00D87926" w:rsidRPr="00D06079">
        <w:rPr>
          <w:rFonts w:ascii="Arial" w:hAnsi="Arial" w:cs="Arial"/>
          <w:sz w:val="32"/>
          <w:szCs w:val="32"/>
        </w:rPr>
        <w:t xml:space="preserve">майских </w:t>
      </w:r>
      <w:r w:rsidRPr="00D06079">
        <w:rPr>
          <w:rFonts w:ascii="Arial" w:hAnsi="Arial" w:cs="Arial"/>
          <w:sz w:val="32"/>
          <w:szCs w:val="32"/>
        </w:rPr>
        <w:t>Указах Президента №597, №598, №606 от 7.05.2012г.</w:t>
      </w:r>
      <w:r w:rsidR="00D87926" w:rsidRPr="00D06079">
        <w:rPr>
          <w:rFonts w:ascii="Arial" w:hAnsi="Arial" w:cs="Arial"/>
          <w:sz w:val="32"/>
          <w:szCs w:val="32"/>
        </w:rPr>
        <w:t xml:space="preserve">, достижение целевых показателей, утвержденных </w:t>
      </w:r>
      <w:r w:rsidR="00D87926" w:rsidRPr="00D06079">
        <w:rPr>
          <w:rFonts w:ascii="Arial" w:hAnsi="Arial" w:cs="Arial"/>
          <w:bCs/>
          <w:iCs/>
          <w:sz w:val="32"/>
          <w:szCs w:val="32"/>
        </w:rPr>
        <w:t>«</w:t>
      </w:r>
      <w:proofErr w:type="spellStart"/>
      <w:r w:rsidR="00D87926" w:rsidRPr="00D06079">
        <w:rPr>
          <w:rFonts w:ascii="Arial" w:hAnsi="Arial" w:cs="Arial"/>
          <w:bCs/>
          <w:iCs/>
          <w:sz w:val="32"/>
          <w:szCs w:val="32"/>
        </w:rPr>
        <w:t>Доржной</w:t>
      </w:r>
      <w:proofErr w:type="spellEnd"/>
      <w:r w:rsidR="00D87926" w:rsidRPr="00D06079">
        <w:rPr>
          <w:rFonts w:ascii="Arial" w:hAnsi="Arial" w:cs="Arial"/>
          <w:bCs/>
          <w:iCs/>
          <w:sz w:val="32"/>
          <w:szCs w:val="32"/>
        </w:rPr>
        <w:t xml:space="preserve"> картой», выполнение плановых заданий согласно ТПГГ оказания бесплатной медицинской помощи населению </w:t>
      </w:r>
      <w:proofErr w:type="spellStart"/>
      <w:r w:rsidR="00D87926" w:rsidRPr="00D06079">
        <w:rPr>
          <w:rFonts w:ascii="Arial" w:hAnsi="Arial" w:cs="Arial"/>
          <w:bCs/>
          <w:iCs/>
          <w:sz w:val="32"/>
          <w:szCs w:val="32"/>
        </w:rPr>
        <w:t>Таштагольского</w:t>
      </w:r>
      <w:proofErr w:type="spellEnd"/>
      <w:r w:rsidR="00D87926" w:rsidRPr="00D06079">
        <w:rPr>
          <w:rFonts w:ascii="Arial" w:hAnsi="Arial" w:cs="Arial"/>
          <w:bCs/>
          <w:iCs/>
          <w:sz w:val="32"/>
          <w:szCs w:val="32"/>
        </w:rPr>
        <w:t xml:space="preserve"> района, улучшение качества оказания медицинской помощи, укрепление материально-технич</w:t>
      </w:r>
      <w:r w:rsidR="00B76E0D" w:rsidRPr="00D06079">
        <w:rPr>
          <w:rFonts w:ascii="Arial" w:hAnsi="Arial" w:cs="Arial"/>
          <w:bCs/>
          <w:iCs/>
          <w:sz w:val="32"/>
          <w:szCs w:val="32"/>
        </w:rPr>
        <w:t xml:space="preserve">еской базы МБУЗ «ТЦРБ», </w:t>
      </w:r>
      <w:r w:rsidRPr="00D06079">
        <w:rPr>
          <w:rFonts w:ascii="Arial" w:hAnsi="Arial" w:cs="Arial"/>
          <w:sz w:val="32"/>
          <w:szCs w:val="32"/>
        </w:rPr>
        <w:t>медицинской профилактики, формирования</w:t>
      </w:r>
      <w:r w:rsidR="00CA3508" w:rsidRPr="00D06079">
        <w:rPr>
          <w:rFonts w:ascii="Arial" w:hAnsi="Arial" w:cs="Arial"/>
          <w:sz w:val="32"/>
          <w:szCs w:val="32"/>
        </w:rPr>
        <w:t xml:space="preserve"> мотивации к</w:t>
      </w:r>
      <w:r w:rsidRPr="00D06079">
        <w:rPr>
          <w:rFonts w:ascii="Arial" w:hAnsi="Arial" w:cs="Arial"/>
          <w:sz w:val="32"/>
          <w:szCs w:val="32"/>
        </w:rPr>
        <w:t xml:space="preserve"> </w:t>
      </w:r>
      <w:r w:rsidR="00CA3508" w:rsidRPr="00D06079">
        <w:rPr>
          <w:rFonts w:ascii="Arial" w:hAnsi="Arial" w:cs="Arial"/>
          <w:sz w:val="32"/>
          <w:szCs w:val="32"/>
        </w:rPr>
        <w:t>здоровому образу</w:t>
      </w:r>
      <w:proofErr w:type="gramEnd"/>
      <w:r w:rsidR="00CA3508" w:rsidRPr="00D06079">
        <w:rPr>
          <w:rFonts w:ascii="Arial" w:hAnsi="Arial" w:cs="Arial"/>
          <w:sz w:val="32"/>
          <w:szCs w:val="32"/>
        </w:rPr>
        <w:t xml:space="preserve"> жизни </w:t>
      </w:r>
      <w:r w:rsidRPr="00D06079">
        <w:rPr>
          <w:rFonts w:ascii="Arial" w:hAnsi="Arial" w:cs="Arial"/>
          <w:sz w:val="32"/>
          <w:szCs w:val="32"/>
        </w:rPr>
        <w:t>населения района.</w:t>
      </w:r>
    </w:p>
    <w:p w:rsidR="00D87926" w:rsidRPr="00D06079" w:rsidRDefault="00D87926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116A71" w:rsidRDefault="007B33BB" w:rsidP="00116A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pacing w:val="-3"/>
          <w:sz w:val="32"/>
          <w:szCs w:val="32"/>
          <w:lang w:eastAsia="ru-RU"/>
        </w:rPr>
      </w:pP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Численность населения </w:t>
      </w:r>
      <w:proofErr w:type="spellStart"/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Таштагольского</w:t>
      </w:r>
      <w:proofErr w:type="spellEnd"/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 района на 01.01.201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5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г. </w:t>
      </w:r>
      <w:r w:rsidR="002A1E6E"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сократилась на 206 человек - </w:t>
      </w:r>
      <w:r w:rsidR="00D87926"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составила 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53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 524 </w:t>
      </w:r>
      <w:proofErr w:type="spellStart"/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человек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а</w:t>
      </w:r>
      <w:proofErr w:type="gramStart"/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.В</w:t>
      </w:r>
      <w:proofErr w:type="spellEnd"/>
      <w:proofErr w:type="gramEnd"/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 возрастно-половой структуре дети и подростки составляют 2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,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 % (201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г - 2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5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.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6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%, КО – 20,0%), доля трудоспособного населения с 201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г уменьшилась на 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1739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 человек и составила </w:t>
      </w:r>
      <w:r w:rsidR="0069563D"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29377 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–5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,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8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 xml:space="preserve"> % (201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г – 5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6</w:t>
      </w:r>
      <w:r w:rsidRPr="00D06079">
        <w:rPr>
          <w:rFonts w:ascii="Arial" w:hAnsi="Arial" w:cs="Arial"/>
          <w:spacing w:val="-3"/>
          <w:sz w:val="32"/>
          <w:szCs w:val="32"/>
          <w:lang w:eastAsia="ru-RU"/>
        </w:rPr>
        <w:t>,</w:t>
      </w:r>
      <w:r w:rsidR="002D2F81" w:rsidRPr="00D06079">
        <w:rPr>
          <w:rFonts w:ascii="Arial" w:hAnsi="Arial" w:cs="Arial"/>
          <w:spacing w:val="-3"/>
          <w:sz w:val="32"/>
          <w:szCs w:val="32"/>
          <w:lang w:eastAsia="ru-RU"/>
        </w:rPr>
        <w:t>05</w:t>
      </w:r>
      <w:r w:rsidR="00116A71">
        <w:rPr>
          <w:rFonts w:ascii="Arial" w:hAnsi="Arial" w:cs="Arial"/>
          <w:spacing w:val="-3"/>
          <w:sz w:val="32"/>
          <w:szCs w:val="32"/>
          <w:lang w:eastAsia="ru-RU"/>
        </w:rPr>
        <w:t>%, КО -59,2%).</w:t>
      </w:r>
    </w:p>
    <w:p w:rsidR="00116A71" w:rsidRDefault="00116A71">
      <w:pPr>
        <w:spacing w:after="0" w:line="240" w:lineRule="auto"/>
        <w:rPr>
          <w:rFonts w:ascii="Arial" w:hAnsi="Arial" w:cs="Arial"/>
          <w:spacing w:val="-3"/>
          <w:sz w:val="32"/>
          <w:szCs w:val="32"/>
          <w:lang w:eastAsia="ru-RU"/>
        </w:rPr>
      </w:pPr>
      <w:r>
        <w:rPr>
          <w:rFonts w:ascii="Arial" w:hAnsi="Arial" w:cs="Arial"/>
          <w:spacing w:val="-3"/>
          <w:sz w:val="32"/>
          <w:szCs w:val="32"/>
          <w:lang w:eastAsia="ru-RU"/>
        </w:rPr>
        <w:br w:type="page"/>
      </w:r>
    </w:p>
    <w:p w:rsidR="002D2F81" w:rsidRPr="00D06079" w:rsidRDefault="002D2F81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  <w:r w:rsidRPr="00D06079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lastRenderedPageBreak/>
        <w:t xml:space="preserve">Динамика возрастной структуры населения </w:t>
      </w:r>
    </w:p>
    <w:p w:rsidR="002D2F81" w:rsidRPr="00D06079" w:rsidRDefault="002D2F81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  <w:r w:rsidRPr="00D06079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Таштагольского района</w:t>
      </w:r>
    </w:p>
    <w:tbl>
      <w:tblPr>
        <w:tblW w:w="10915" w:type="dxa"/>
        <w:tblInd w:w="-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9"/>
        <w:gridCol w:w="1443"/>
        <w:gridCol w:w="1453"/>
        <w:gridCol w:w="1218"/>
        <w:gridCol w:w="1354"/>
        <w:gridCol w:w="1352"/>
        <w:gridCol w:w="1206"/>
      </w:tblGrid>
      <w:tr w:rsidR="002D2F81" w:rsidRPr="00D06079" w:rsidTr="00F173FC">
        <w:trPr>
          <w:trHeight w:val="1156"/>
        </w:trPr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Контингенты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2012г.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2014г.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2015г.</w:t>
            </w:r>
          </w:p>
        </w:tc>
      </w:tr>
      <w:tr w:rsidR="002D2F81" w:rsidRPr="00D06079" w:rsidTr="00F173FC">
        <w:trPr>
          <w:trHeight w:val="5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Абс.ч</w:t>
            </w:r>
            <w:proofErr w:type="spellEnd"/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Абс.ч</w:t>
            </w:r>
            <w:proofErr w:type="spellEnd"/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Абс</w:t>
            </w:r>
            <w:proofErr w:type="spellEnd"/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.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%</w:t>
            </w:r>
          </w:p>
        </w:tc>
      </w:tr>
      <w:tr w:rsidR="002D2F81" w:rsidRPr="00D06079" w:rsidTr="00F173FC">
        <w:trPr>
          <w:trHeight w:val="90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Население всего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54518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53730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53524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100,0</w:t>
            </w:r>
          </w:p>
        </w:tc>
      </w:tr>
      <w:tr w:rsidR="002D2F81" w:rsidRPr="00D06079" w:rsidTr="00F173FC">
        <w:trPr>
          <w:trHeight w:val="6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Дети 0-14 лет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10935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11962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22,3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11350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21,2</w:t>
            </w:r>
          </w:p>
        </w:tc>
      </w:tr>
      <w:tr w:rsidR="002D2F81" w:rsidRPr="00D06079" w:rsidTr="00F173FC">
        <w:trPr>
          <w:trHeight w:val="84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Подростки</w:t>
            </w:r>
          </w:p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15-17 лет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1714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3,1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1723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1729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3,2</w:t>
            </w:r>
          </w:p>
        </w:tc>
      </w:tr>
      <w:tr w:rsidR="002D2F81" w:rsidRPr="00D06079" w:rsidTr="00F173FC">
        <w:trPr>
          <w:trHeight w:val="107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Взрослые старше 18лет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41869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76,8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40778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75,9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40445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75,6</w:t>
            </w:r>
          </w:p>
        </w:tc>
      </w:tr>
      <w:tr w:rsidR="002D2F81" w:rsidRPr="00D06079" w:rsidTr="00F173FC">
        <w:trPr>
          <w:trHeight w:val="454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Работающие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23922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44,0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22248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41,4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22121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41,3</w:t>
            </w:r>
          </w:p>
        </w:tc>
      </w:tr>
      <w:tr w:rsidR="002D2F81" w:rsidRPr="00D06079" w:rsidTr="00F173FC">
        <w:trPr>
          <w:trHeight w:val="984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Трудоспособное население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34011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58,4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31116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56,05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29377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F17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54,8</w:t>
            </w:r>
          </w:p>
        </w:tc>
      </w:tr>
    </w:tbl>
    <w:p w:rsidR="002D2F81" w:rsidRPr="00D06079" w:rsidRDefault="002D2F81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pacing w:val="-3"/>
          <w:sz w:val="32"/>
          <w:szCs w:val="32"/>
          <w:lang w:val="en-US" w:eastAsia="ru-RU"/>
        </w:rPr>
      </w:pPr>
    </w:p>
    <w:p w:rsidR="007B33BB" w:rsidRPr="00116A71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proofErr w:type="gramStart"/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В течение последних 3-х лет отмечается</w:t>
      </w:r>
      <w:r w:rsidR="00833AA3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незначительное снижение </w:t>
      </w: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рождаемости</w:t>
      </w:r>
      <w:r w:rsidR="00833AA3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, с каждым годом рождается меньше малышей, в 2015г. родилось</w:t>
      </w:r>
      <w:r w:rsidR="002A1E6E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</w:t>
      </w:r>
      <w:r w:rsidR="00116A71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693 ребенка, на 50 меньше, чем </w:t>
      </w:r>
      <w:r w:rsidR="00833AA3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2014г.,</w:t>
      </w:r>
      <w:r w:rsidR="002A1E6E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</w:t>
      </w:r>
      <w:r w:rsidR="00833AA3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показатель </w:t>
      </w: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1</w:t>
      </w:r>
      <w:r w:rsidR="002D2F81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2</w:t>
      </w: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,</w:t>
      </w:r>
      <w:r w:rsidR="002D2F81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9</w:t>
      </w:r>
      <w:r w:rsidR="00CA3508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</w:t>
      </w:r>
      <w:r w:rsidR="00833AA3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на </w:t>
      </w:r>
      <w:r w:rsidR="00833AA3"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>1000</w:t>
      </w:r>
      <w:r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(КО – 1</w:t>
      </w:r>
      <w:r w:rsidR="00303EC3"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>2</w:t>
      </w:r>
      <w:r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>,</w:t>
      </w:r>
      <w:r w:rsidR="00303EC3"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>5</w:t>
      </w:r>
      <w:r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РФ – 13,3; СФО – 14,9)</w:t>
      </w:r>
      <w:r w:rsidR="00F82B36"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>,</w:t>
      </w:r>
      <w:r w:rsidR="002A1E6E" w:rsidRPr="00116A71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</w:t>
      </w:r>
      <w:r w:rsidR="00D87926" w:rsidRPr="00116A71">
        <w:rPr>
          <w:rFonts w:ascii="Arial" w:hAnsi="Arial" w:cs="Arial"/>
          <w:bCs/>
          <w:sz w:val="32"/>
          <w:szCs w:val="32"/>
          <w:lang w:eastAsia="ru-RU"/>
        </w:rPr>
        <w:t>сниж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ение</w:t>
      </w:r>
      <w:r w:rsidR="002A1E6E" w:rsidRPr="00116A71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о</w:t>
      </w:r>
      <w:r w:rsidRPr="00116A71">
        <w:rPr>
          <w:rFonts w:ascii="Arial" w:hAnsi="Arial" w:cs="Arial"/>
          <w:bCs/>
          <w:sz w:val="32"/>
          <w:szCs w:val="32"/>
          <w:lang w:eastAsia="ru-RU"/>
        </w:rPr>
        <w:t>бщ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ей</w:t>
      </w:r>
      <w:r w:rsidRPr="00116A71">
        <w:rPr>
          <w:rFonts w:ascii="Arial" w:hAnsi="Arial" w:cs="Arial"/>
          <w:bCs/>
          <w:sz w:val="32"/>
          <w:szCs w:val="32"/>
          <w:lang w:eastAsia="ru-RU"/>
        </w:rPr>
        <w:t xml:space="preserve"> смертност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и</w:t>
      </w:r>
      <w:r w:rsidR="002A1E6E" w:rsidRPr="00116A71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в</w:t>
      </w:r>
      <w:r w:rsidR="002A1E6E" w:rsidRPr="00116A71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2015г – 747, показатель</w:t>
      </w:r>
      <w:r w:rsidR="002A1E6E" w:rsidRPr="00116A71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– 13,9 на 1000, умерло на 43 чел. меньше, чем в</w:t>
      </w:r>
      <w:r w:rsidR="00A40A2D" w:rsidRPr="00116A71">
        <w:rPr>
          <w:rFonts w:ascii="Arial" w:hAnsi="Arial" w:cs="Arial"/>
          <w:bCs/>
          <w:sz w:val="32"/>
          <w:szCs w:val="32"/>
          <w:lang w:eastAsia="ru-RU"/>
        </w:rPr>
        <w:t xml:space="preserve"> 2014г. 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(7</w:t>
      </w:r>
      <w:r w:rsidR="00A40A2D" w:rsidRPr="00116A71">
        <w:rPr>
          <w:rFonts w:ascii="Arial" w:hAnsi="Arial" w:cs="Arial"/>
          <w:bCs/>
          <w:sz w:val="32"/>
          <w:szCs w:val="32"/>
          <w:lang w:eastAsia="ru-RU"/>
        </w:rPr>
        <w:t>90 чел.</w:t>
      </w:r>
      <w:r w:rsidR="00F82B36" w:rsidRPr="00116A71">
        <w:rPr>
          <w:rFonts w:ascii="Arial" w:hAnsi="Arial" w:cs="Arial"/>
          <w:bCs/>
          <w:sz w:val="32"/>
          <w:szCs w:val="32"/>
          <w:lang w:eastAsia="ru-RU"/>
        </w:rPr>
        <w:t>)</w:t>
      </w:r>
      <w:r w:rsidR="00A40A2D" w:rsidRPr="00116A71">
        <w:rPr>
          <w:rFonts w:ascii="Arial" w:hAnsi="Arial" w:cs="Arial"/>
          <w:bCs/>
          <w:sz w:val="32"/>
          <w:szCs w:val="32"/>
          <w:lang w:eastAsia="ru-RU"/>
        </w:rPr>
        <w:t>,</w:t>
      </w:r>
      <w:r w:rsidR="002A1E6E" w:rsidRPr="00116A71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Pr="00116A71">
        <w:rPr>
          <w:rFonts w:ascii="Arial" w:hAnsi="Arial" w:cs="Arial"/>
          <w:bCs/>
          <w:sz w:val="32"/>
          <w:szCs w:val="32"/>
          <w:lang w:eastAsia="ru-RU"/>
        </w:rPr>
        <w:t>(КО -14,6;</w:t>
      </w:r>
      <w:proofErr w:type="gramEnd"/>
      <w:r w:rsidRPr="00116A71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proofErr w:type="gramStart"/>
      <w:r w:rsidRPr="00116A71">
        <w:rPr>
          <w:rFonts w:ascii="Arial" w:hAnsi="Arial" w:cs="Arial"/>
          <w:bCs/>
          <w:sz w:val="32"/>
          <w:szCs w:val="32"/>
          <w:lang w:eastAsia="ru-RU"/>
        </w:rPr>
        <w:t>РФ-13,1; СФО – 13,3)</w:t>
      </w:r>
      <w:r w:rsidR="00A40A2D" w:rsidRPr="00116A71">
        <w:rPr>
          <w:rFonts w:ascii="Arial" w:hAnsi="Arial" w:cs="Arial"/>
          <w:bCs/>
          <w:sz w:val="32"/>
          <w:szCs w:val="32"/>
          <w:lang w:eastAsia="ru-RU"/>
        </w:rPr>
        <w:t>.</w:t>
      </w:r>
      <w:proofErr w:type="gramEnd"/>
    </w:p>
    <w:p w:rsidR="007B33BB" w:rsidRPr="00D06079" w:rsidRDefault="00F82B36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Увеличилась 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с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редняя продолжительность жизни</w:t>
      </w:r>
      <w:r w:rsidR="00A40A2D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до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6</w:t>
      </w:r>
      <w:r w:rsidR="005F6DFF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6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лет</w:t>
      </w:r>
      <w:r w:rsidR="00A40A2D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(</w:t>
      </w:r>
      <w:r w:rsidR="002A1E6E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63,5</w:t>
      </w:r>
      <w:r w:rsidR="00A40A2D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)</w:t>
      </w:r>
      <w:r w:rsidR="00F76183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, у мужчин </w:t>
      </w:r>
      <w:r w:rsidR="001A24D6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60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,</w:t>
      </w:r>
      <w:r w:rsidR="001A24D6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27</w:t>
      </w: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(?)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лет, у женщин 7</w:t>
      </w:r>
      <w:r w:rsidR="001A24D6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2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,</w:t>
      </w:r>
      <w:r w:rsidR="001A24D6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8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лет</w:t>
      </w: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(?)</w:t>
      </w:r>
      <w:r w:rsidR="007B33BB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.</w:t>
      </w:r>
    </w:p>
    <w:p w:rsidR="00A8677E" w:rsidRDefault="00A8677E">
      <w:pPr>
        <w:spacing w:after="0" w:line="240" w:lineRule="auto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>
        <w:rPr>
          <w:rFonts w:ascii="Arial" w:hAnsi="Arial" w:cs="Arial"/>
          <w:bCs/>
          <w:i/>
          <w:iCs/>
          <w:sz w:val="32"/>
          <w:szCs w:val="32"/>
          <w:lang w:eastAsia="ru-RU"/>
        </w:rPr>
        <w:br w:type="page"/>
      </w:r>
    </w:p>
    <w:p w:rsidR="002D2F81" w:rsidRPr="00A8677E" w:rsidRDefault="002D2F81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spacing w:val="-3"/>
          <w:sz w:val="32"/>
          <w:szCs w:val="32"/>
          <w:lang w:eastAsia="ru-RU"/>
        </w:rPr>
      </w:pPr>
      <w:r w:rsidRPr="00A8677E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lastRenderedPageBreak/>
        <w:t>Демографические показатели Таштагольского района</w:t>
      </w:r>
    </w:p>
    <w:tbl>
      <w:tblPr>
        <w:tblpPr w:leftFromText="180" w:rightFromText="180" w:vertAnchor="text" w:horzAnchor="page" w:tblpXSpec="center" w:tblpY="542"/>
        <w:tblW w:w="1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418"/>
        <w:gridCol w:w="1417"/>
        <w:gridCol w:w="1559"/>
        <w:gridCol w:w="1418"/>
        <w:gridCol w:w="1513"/>
      </w:tblGrid>
      <w:tr w:rsidR="002D2F81" w:rsidRPr="00D06079" w:rsidTr="00177F6D">
        <w:trPr>
          <w:trHeight w:val="14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2D2F8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2013г.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2D2F8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2014г.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2D2F8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2015 г.</w:t>
            </w:r>
          </w:p>
        </w:tc>
      </w:tr>
      <w:tr w:rsidR="002D2F81" w:rsidRPr="00D06079" w:rsidTr="00177F6D">
        <w:trPr>
          <w:trHeight w:val="14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2D2F8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proofErr w:type="spellStart"/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Абс.ч</w:t>
            </w:r>
            <w:proofErr w:type="spellEnd"/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2D2F8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На 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116A7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Абс.</w:t>
            </w:r>
            <w:r w:rsidR="002D2F81"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ч</w:t>
            </w:r>
            <w:proofErr w:type="spellEnd"/>
            <w:r w:rsidR="002D2F81"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2D2F8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На 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116A7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Абс.</w:t>
            </w:r>
            <w:r w:rsidR="002D2F81"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ч</w:t>
            </w:r>
            <w:proofErr w:type="spellEnd"/>
            <w:r w:rsidR="002D2F81"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116A71" w:rsidRDefault="002D2F81" w:rsidP="00177F6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360" w:lineRule="auto"/>
              <w:jc w:val="center"/>
              <w:outlineLvl w:val="1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116A71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На 1000</w:t>
            </w:r>
          </w:p>
        </w:tc>
      </w:tr>
      <w:tr w:rsidR="002D2F81" w:rsidRPr="00D06079" w:rsidTr="00177F6D">
        <w:trPr>
          <w:trHeight w:val="1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Рождаемость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693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12,9</w:t>
            </w:r>
          </w:p>
        </w:tc>
      </w:tr>
      <w:tr w:rsidR="002D2F81" w:rsidRPr="00D06079" w:rsidTr="00177F6D">
        <w:trPr>
          <w:trHeight w:val="4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Смертность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14,</w:t>
            </w:r>
            <w:r w:rsidR="005F6DFF" w:rsidRPr="00D06079">
              <w:rPr>
                <w:rFonts w:ascii="Arial" w:hAnsi="Arial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747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13,9</w:t>
            </w:r>
          </w:p>
        </w:tc>
      </w:tr>
      <w:tr w:rsidR="002D2F81" w:rsidRPr="00D06079" w:rsidTr="00177F6D">
        <w:trPr>
          <w:trHeight w:val="9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Естественный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116A7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-</w:t>
            </w:r>
            <w:r w:rsidR="002D2F81" w:rsidRPr="00D06079">
              <w:rPr>
                <w:rFonts w:ascii="Arial" w:hAnsi="Arial" w:cs="Arial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116A7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-</w:t>
            </w:r>
            <w:r w:rsidR="002D2F81" w:rsidRPr="00D06079">
              <w:rPr>
                <w:rFonts w:ascii="Arial" w:hAnsi="Arial" w:cs="Arial"/>
                <w:sz w:val="32"/>
                <w:szCs w:val="32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-38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-0,9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116A7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-</w:t>
            </w:r>
            <w:r w:rsidR="002D2F81" w:rsidRPr="00D06079">
              <w:rPr>
                <w:rFonts w:ascii="Arial" w:hAnsi="Arial" w:cs="Arial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-</w:t>
            </w:r>
            <w:r w:rsidR="004E61A2"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</w:tr>
      <w:tr w:rsidR="002D2F81" w:rsidRPr="00D06079" w:rsidTr="00177F6D">
        <w:trPr>
          <w:trHeight w:val="1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Смертность в трудоспособном возрасте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7,6</w:t>
            </w:r>
          </w:p>
        </w:tc>
      </w:tr>
      <w:tr w:rsidR="002D2F81" w:rsidRPr="00D06079" w:rsidTr="00177F6D">
        <w:trPr>
          <w:trHeight w:val="9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Младенческая смертность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15,7</w:t>
            </w:r>
          </w:p>
        </w:tc>
      </w:tr>
      <w:tr w:rsidR="002D2F81" w:rsidRPr="00D06079" w:rsidTr="00177F6D">
        <w:trPr>
          <w:trHeight w:val="9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Перинатальная смертность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i/>
                <w:iCs/>
                <w:sz w:val="32"/>
                <w:szCs w:val="32"/>
                <w:lang w:eastAsia="ru-RU"/>
              </w:rPr>
              <w:t>8,6</w:t>
            </w:r>
          </w:p>
        </w:tc>
      </w:tr>
      <w:tr w:rsidR="002D2F81" w:rsidRPr="00D06079" w:rsidTr="00177F6D">
        <w:trPr>
          <w:trHeight w:val="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 xml:space="preserve">Средняя </w:t>
            </w: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продолжитель</w:t>
            </w:r>
            <w:proofErr w:type="spell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-</w:t>
            </w:r>
          </w:p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ность</w:t>
            </w:r>
            <w:proofErr w:type="spell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 xml:space="preserve"> жизни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65,3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65,3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81" w:rsidRPr="00D06079" w:rsidRDefault="002D2F81" w:rsidP="00177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66,17</w:t>
            </w:r>
          </w:p>
        </w:tc>
      </w:tr>
    </w:tbl>
    <w:p w:rsidR="00116A71" w:rsidRDefault="00116A71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i/>
          <w:iCs/>
          <w:sz w:val="32"/>
          <w:szCs w:val="32"/>
          <w:lang w:eastAsia="ru-RU"/>
        </w:rPr>
      </w:pPr>
    </w:p>
    <w:p w:rsidR="00116A71" w:rsidRDefault="00116A71">
      <w:pPr>
        <w:spacing w:after="0" w:line="240" w:lineRule="auto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>
        <w:rPr>
          <w:rFonts w:ascii="Arial" w:hAnsi="Arial" w:cs="Arial"/>
          <w:bCs/>
          <w:i/>
          <w:iCs/>
          <w:sz w:val="32"/>
          <w:szCs w:val="32"/>
          <w:lang w:eastAsia="ru-RU"/>
        </w:rPr>
        <w:br w:type="page"/>
      </w:r>
    </w:p>
    <w:p w:rsidR="00A40A2D" w:rsidRPr="00A8677E" w:rsidRDefault="007B33BB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  <w:r w:rsidRPr="00A8677E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lastRenderedPageBreak/>
        <w:t xml:space="preserve">Демографические показатели </w:t>
      </w:r>
    </w:p>
    <w:p w:rsidR="007B33BB" w:rsidRPr="00A8677E" w:rsidRDefault="007B33BB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  <w:r w:rsidRPr="00A8677E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по муниципальным</w:t>
      </w:r>
      <w:r w:rsidR="00A40A2D" w:rsidRPr="00A8677E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городским</w:t>
      </w:r>
      <w:r w:rsidRPr="00A8677E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поселен</w:t>
      </w:r>
      <w:r w:rsidR="00A40A2D" w:rsidRPr="00A8677E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иям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6"/>
        <w:gridCol w:w="1417"/>
        <w:gridCol w:w="1418"/>
        <w:gridCol w:w="1275"/>
        <w:gridCol w:w="1418"/>
        <w:gridCol w:w="1417"/>
        <w:gridCol w:w="1276"/>
      </w:tblGrid>
      <w:tr w:rsidR="005F6DFF" w:rsidRPr="00D06079" w:rsidTr="001904A4">
        <w:tc>
          <w:tcPr>
            <w:tcW w:w="850" w:type="dxa"/>
            <w:vMerge w:val="restart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№</w:t>
            </w:r>
          </w:p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gram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п</w:t>
            </w:r>
            <w:proofErr w:type="gram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4"/>
                <w:sz w:val="32"/>
                <w:szCs w:val="32"/>
                <w:lang w:eastAsia="ru-RU"/>
              </w:rPr>
              <w:t xml:space="preserve">Наименование </w:t>
            </w: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поселения</w:t>
            </w:r>
          </w:p>
        </w:tc>
        <w:tc>
          <w:tcPr>
            <w:tcW w:w="2835" w:type="dxa"/>
            <w:gridSpan w:val="2"/>
            <w:vAlign w:val="center"/>
          </w:tcPr>
          <w:p w:rsidR="005F6DFF" w:rsidRPr="00D06079" w:rsidRDefault="005F6DFF" w:rsidP="0019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5"/>
                <w:sz w:val="32"/>
                <w:szCs w:val="32"/>
                <w:lang w:eastAsia="ru-RU"/>
              </w:rPr>
              <w:t>Рождаемость</w:t>
            </w:r>
          </w:p>
        </w:tc>
        <w:tc>
          <w:tcPr>
            <w:tcW w:w="2693" w:type="dxa"/>
            <w:gridSpan w:val="2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Смертность</w:t>
            </w:r>
          </w:p>
        </w:tc>
        <w:tc>
          <w:tcPr>
            <w:tcW w:w="2693" w:type="dxa"/>
            <w:gridSpan w:val="2"/>
            <w:vAlign w:val="center"/>
          </w:tcPr>
          <w:p w:rsidR="005F6DFF" w:rsidRPr="00D06079" w:rsidRDefault="005F6DFF" w:rsidP="0019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5"/>
                <w:sz w:val="32"/>
                <w:szCs w:val="32"/>
                <w:lang w:eastAsia="ru-RU"/>
              </w:rPr>
              <w:t xml:space="preserve">Естественный </w:t>
            </w: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прирост</w:t>
            </w:r>
          </w:p>
        </w:tc>
      </w:tr>
      <w:tr w:rsidR="005F6DFF" w:rsidRPr="00D06079" w:rsidTr="001904A4">
        <w:tc>
          <w:tcPr>
            <w:tcW w:w="850" w:type="dxa"/>
            <w:vMerge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2014г.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2015г.</w:t>
            </w:r>
          </w:p>
        </w:tc>
        <w:tc>
          <w:tcPr>
            <w:tcW w:w="1275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2014г.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2015г.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2014г.</w:t>
            </w:r>
          </w:p>
        </w:tc>
        <w:tc>
          <w:tcPr>
            <w:tcW w:w="127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2015г.</w:t>
            </w:r>
          </w:p>
        </w:tc>
      </w:tr>
      <w:tr w:rsidR="005F6DFF" w:rsidRPr="00D06079" w:rsidTr="001904A4">
        <w:tc>
          <w:tcPr>
            <w:tcW w:w="850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8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Мундыбаш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10,8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8,7</w:t>
            </w:r>
          </w:p>
        </w:tc>
        <w:tc>
          <w:tcPr>
            <w:tcW w:w="1275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15,1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17,7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- 4,3</w:t>
            </w:r>
          </w:p>
        </w:tc>
        <w:tc>
          <w:tcPr>
            <w:tcW w:w="127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- 9,0</w:t>
            </w:r>
          </w:p>
        </w:tc>
      </w:tr>
      <w:tr w:rsidR="005F6DFF" w:rsidRPr="00D06079" w:rsidTr="001904A4">
        <w:tc>
          <w:tcPr>
            <w:tcW w:w="850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Темиртау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12,0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275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19,1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15,3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- 7,1</w:t>
            </w:r>
          </w:p>
        </w:tc>
        <w:tc>
          <w:tcPr>
            <w:tcW w:w="127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- 2,7</w:t>
            </w:r>
          </w:p>
        </w:tc>
      </w:tr>
      <w:tr w:rsidR="005F6DFF" w:rsidRPr="00D06079" w:rsidTr="001904A4">
        <w:tc>
          <w:tcPr>
            <w:tcW w:w="850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Каз</w:t>
            </w:r>
            <w:proofErr w:type="spellEnd"/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9,2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9,2</w:t>
            </w:r>
          </w:p>
        </w:tc>
        <w:tc>
          <w:tcPr>
            <w:tcW w:w="1275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11,3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10,3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- 2,1</w:t>
            </w:r>
          </w:p>
        </w:tc>
        <w:tc>
          <w:tcPr>
            <w:tcW w:w="127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- 1,1</w:t>
            </w:r>
          </w:p>
        </w:tc>
      </w:tr>
      <w:tr w:rsidR="005F6DFF" w:rsidRPr="00D06079" w:rsidTr="001904A4">
        <w:tc>
          <w:tcPr>
            <w:tcW w:w="850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Шерегеш</w:t>
            </w:r>
            <w:proofErr w:type="spellEnd"/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12,0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9,8</w:t>
            </w:r>
          </w:p>
        </w:tc>
        <w:tc>
          <w:tcPr>
            <w:tcW w:w="1275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12,3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10,8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- 0,3</w:t>
            </w:r>
          </w:p>
        </w:tc>
        <w:tc>
          <w:tcPr>
            <w:tcW w:w="127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- 1,0</w:t>
            </w:r>
          </w:p>
        </w:tc>
      </w:tr>
      <w:tr w:rsidR="005F6DFF" w:rsidRPr="00D06079" w:rsidTr="001904A4">
        <w:tc>
          <w:tcPr>
            <w:tcW w:w="850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Спасск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17,9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16,8</w:t>
            </w:r>
          </w:p>
        </w:tc>
        <w:tc>
          <w:tcPr>
            <w:tcW w:w="1275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color w:val="FF0000"/>
                <w:sz w:val="32"/>
                <w:szCs w:val="32"/>
                <w:lang w:eastAsia="ru-RU"/>
              </w:rPr>
              <w:t>16,2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color w:val="FF0000"/>
                <w:sz w:val="32"/>
                <w:szCs w:val="32"/>
                <w:lang w:eastAsia="ru-RU"/>
              </w:rPr>
              <w:t>9,8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1,7</w:t>
            </w:r>
          </w:p>
        </w:tc>
        <w:tc>
          <w:tcPr>
            <w:tcW w:w="127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5F6DFF" w:rsidRPr="00D06079" w:rsidTr="001904A4">
        <w:tc>
          <w:tcPr>
            <w:tcW w:w="850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8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13,8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12,9</w:t>
            </w:r>
          </w:p>
        </w:tc>
        <w:tc>
          <w:tcPr>
            <w:tcW w:w="1275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14,5</w:t>
            </w:r>
          </w:p>
        </w:tc>
        <w:tc>
          <w:tcPr>
            <w:tcW w:w="1418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13,9</w:t>
            </w:r>
          </w:p>
        </w:tc>
        <w:tc>
          <w:tcPr>
            <w:tcW w:w="1417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- 0,7</w:t>
            </w:r>
          </w:p>
        </w:tc>
        <w:tc>
          <w:tcPr>
            <w:tcW w:w="1276" w:type="dxa"/>
            <w:vAlign w:val="center"/>
          </w:tcPr>
          <w:p w:rsidR="005F6DFF" w:rsidRPr="00D06079" w:rsidRDefault="005F6DFF" w:rsidP="0019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- 1,5</w:t>
            </w:r>
          </w:p>
        </w:tc>
      </w:tr>
    </w:tbl>
    <w:p w:rsidR="005F6DFF" w:rsidRPr="00D06079" w:rsidRDefault="005F6DFF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pacing w:val="-3"/>
          <w:sz w:val="32"/>
          <w:szCs w:val="32"/>
          <w:lang w:eastAsia="ru-RU"/>
        </w:rPr>
      </w:pPr>
    </w:p>
    <w:p w:rsidR="007B33BB" w:rsidRPr="00D06079" w:rsidRDefault="005F6DFF" w:rsidP="00A971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На всех территориях, кроме Темиртау наблюдается снижение рождаемости. Самый низкий показатель в Мундыбаше</w:t>
      </w:r>
      <w:r w:rsidR="006D1FEC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(с</w:t>
      </w: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нижение на 24% по сравнению с 2014г.) самый высокий в Спасске</w:t>
      </w:r>
      <w:r w:rsidR="006D1FEC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.</w:t>
      </w:r>
    </w:p>
    <w:p w:rsidR="00A94E89" w:rsidRPr="00D06079" w:rsidRDefault="00A94E89" w:rsidP="00A971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Уровень смертности выше районного показателя в Мундыбаше и Темиртау, на остальных территориях наблюдается снижение смертности</w:t>
      </w:r>
      <w:r w:rsidR="00F82B36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, в Спасске зафиксирован самый низкий показатель – 9,8 на 1000,</w:t>
      </w:r>
      <w:r w:rsidR="002A1E6E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</w:t>
      </w:r>
      <w:r w:rsidR="00F82B36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снижение смертности на </w:t>
      </w:r>
      <w:r w:rsidR="00F82B36" w:rsidRPr="00D06079">
        <w:rPr>
          <w:rFonts w:ascii="Arial" w:hAnsi="Arial" w:cs="Arial"/>
          <w:bCs/>
          <w:color w:val="FF0000"/>
          <w:spacing w:val="-3"/>
          <w:sz w:val="32"/>
          <w:szCs w:val="32"/>
          <w:lang w:eastAsia="ru-RU"/>
        </w:rPr>
        <w:t>65%.</w:t>
      </w:r>
    </w:p>
    <w:p w:rsidR="00A8677E" w:rsidRDefault="006D1FEC" w:rsidP="00A867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На протяжении последних 3 лет в Спасске отмечается естественный прирост населения</w:t>
      </w:r>
      <w:r w:rsidR="00A8677E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 –1,7 до 7.</w:t>
      </w:r>
    </w:p>
    <w:p w:rsidR="00A8677E" w:rsidRDefault="00A8677E">
      <w:pPr>
        <w:spacing w:after="0" w:line="240" w:lineRule="auto"/>
        <w:rPr>
          <w:rFonts w:ascii="Arial" w:hAnsi="Arial" w:cs="Arial"/>
          <w:bCs/>
          <w:spacing w:val="-3"/>
          <w:sz w:val="32"/>
          <w:szCs w:val="32"/>
          <w:lang w:eastAsia="ru-RU"/>
        </w:rPr>
      </w:pPr>
      <w:r>
        <w:rPr>
          <w:rFonts w:ascii="Arial" w:hAnsi="Arial" w:cs="Arial"/>
          <w:bCs/>
          <w:spacing w:val="-3"/>
          <w:sz w:val="32"/>
          <w:szCs w:val="32"/>
          <w:lang w:eastAsia="ru-RU"/>
        </w:rPr>
        <w:br w:type="page"/>
      </w: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i/>
          <w:iCs/>
          <w:sz w:val="32"/>
          <w:szCs w:val="32"/>
          <w:lang w:eastAsia="ru-RU"/>
        </w:rPr>
        <w:lastRenderedPageBreak/>
        <w:t>СМЕРТНОСТЬ НАСЕЛЕНИЯ</w:t>
      </w:r>
    </w:p>
    <w:p w:rsidR="007B33BB" w:rsidRPr="00A8677E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  <w:lang w:eastAsia="ru-RU"/>
        </w:rPr>
      </w:pPr>
      <w:r w:rsidRPr="00A8677E">
        <w:rPr>
          <w:rFonts w:ascii="Arial" w:hAnsi="Arial" w:cs="Arial"/>
          <w:b/>
          <w:bCs/>
          <w:spacing w:val="-3"/>
          <w:sz w:val="32"/>
          <w:szCs w:val="32"/>
          <w:u w:val="single"/>
          <w:lang w:eastAsia="ru-RU"/>
        </w:rPr>
        <w:t>Смертность населения по контингентам</w:t>
      </w:r>
    </w:p>
    <w:tbl>
      <w:tblPr>
        <w:tblW w:w="10644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1275"/>
        <w:gridCol w:w="1134"/>
        <w:gridCol w:w="1276"/>
        <w:gridCol w:w="1134"/>
        <w:gridCol w:w="1276"/>
        <w:gridCol w:w="1180"/>
      </w:tblGrid>
      <w:tr w:rsidR="00A94E89" w:rsidRPr="00D06079" w:rsidTr="00E42D71">
        <w:tc>
          <w:tcPr>
            <w:tcW w:w="3369" w:type="dxa"/>
            <w:vMerge w:val="restart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2013г.</w:t>
            </w:r>
          </w:p>
        </w:tc>
        <w:tc>
          <w:tcPr>
            <w:tcW w:w="2410" w:type="dxa"/>
            <w:gridSpan w:val="2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2014г.</w:t>
            </w:r>
          </w:p>
        </w:tc>
        <w:tc>
          <w:tcPr>
            <w:tcW w:w="2456" w:type="dxa"/>
            <w:gridSpan w:val="2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2015г.</w:t>
            </w:r>
          </w:p>
        </w:tc>
      </w:tr>
      <w:tr w:rsidR="00A94E89" w:rsidRPr="00D06079" w:rsidTr="00E42D71">
        <w:tc>
          <w:tcPr>
            <w:tcW w:w="3369" w:type="dxa"/>
            <w:vMerge/>
            <w:vAlign w:val="center"/>
          </w:tcPr>
          <w:p w:rsidR="00A94E89" w:rsidRPr="00D06079" w:rsidRDefault="00A94E89" w:rsidP="00E42D71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Абс</w:t>
            </w:r>
            <w:proofErr w:type="spell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. ч.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Абс</w:t>
            </w:r>
            <w:proofErr w:type="spell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. ч.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Абс.ч</w:t>
            </w:r>
            <w:proofErr w:type="spell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80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%</w:t>
            </w:r>
          </w:p>
        </w:tc>
      </w:tr>
      <w:tr w:rsidR="00A94E89" w:rsidRPr="00D06079" w:rsidTr="00E42D71">
        <w:tc>
          <w:tcPr>
            <w:tcW w:w="3369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Умерло всего</w:t>
            </w:r>
          </w:p>
        </w:tc>
        <w:tc>
          <w:tcPr>
            <w:tcW w:w="1275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782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790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747</w:t>
            </w:r>
          </w:p>
        </w:tc>
        <w:tc>
          <w:tcPr>
            <w:tcW w:w="1180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100,0</w:t>
            </w:r>
          </w:p>
        </w:tc>
      </w:tr>
      <w:tr w:rsidR="00A94E89" w:rsidRPr="00D06079" w:rsidTr="00E42D71">
        <w:tc>
          <w:tcPr>
            <w:tcW w:w="3369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Умерло детей</w:t>
            </w:r>
          </w:p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0-14лет</w:t>
            </w:r>
          </w:p>
        </w:tc>
        <w:tc>
          <w:tcPr>
            <w:tcW w:w="1275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80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1,6</w:t>
            </w:r>
          </w:p>
        </w:tc>
      </w:tr>
      <w:tr w:rsidR="00A94E89" w:rsidRPr="00D06079" w:rsidTr="00E42D71">
        <w:trPr>
          <w:trHeight w:val="1013"/>
        </w:trPr>
        <w:tc>
          <w:tcPr>
            <w:tcW w:w="3369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Умерло подростков</w:t>
            </w:r>
          </w:p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15-17 лет</w:t>
            </w:r>
          </w:p>
        </w:tc>
        <w:tc>
          <w:tcPr>
            <w:tcW w:w="1275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80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A94E89" w:rsidRPr="00D06079" w:rsidTr="00E42D71">
        <w:tc>
          <w:tcPr>
            <w:tcW w:w="3369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Умерло в трудоспособном возрасте</w:t>
            </w:r>
          </w:p>
        </w:tc>
        <w:tc>
          <w:tcPr>
            <w:tcW w:w="1275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238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30,4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33,7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1180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29,8</w:t>
            </w:r>
          </w:p>
        </w:tc>
      </w:tr>
      <w:tr w:rsidR="00A94E89" w:rsidRPr="00D06079" w:rsidTr="00E42D71">
        <w:tc>
          <w:tcPr>
            <w:tcW w:w="3369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Умерло мужчин</w:t>
            </w:r>
          </w:p>
        </w:tc>
        <w:tc>
          <w:tcPr>
            <w:tcW w:w="1275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393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50,3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417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52,8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405</w:t>
            </w:r>
          </w:p>
        </w:tc>
        <w:tc>
          <w:tcPr>
            <w:tcW w:w="1180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54,2</w:t>
            </w:r>
          </w:p>
        </w:tc>
      </w:tr>
      <w:tr w:rsidR="00A94E89" w:rsidRPr="00D06079" w:rsidTr="00E42D71">
        <w:tc>
          <w:tcPr>
            <w:tcW w:w="3369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Умерло женщин</w:t>
            </w:r>
          </w:p>
        </w:tc>
        <w:tc>
          <w:tcPr>
            <w:tcW w:w="1275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389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49,7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373</w:t>
            </w:r>
          </w:p>
        </w:tc>
        <w:tc>
          <w:tcPr>
            <w:tcW w:w="1134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47</w:t>
            </w:r>
            <w:r w:rsidR="00F957EB" w:rsidRPr="00D06079">
              <w:rPr>
                <w:rFonts w:ascii="Arial" w:hAnsi="Arial" w:cs="Arial"/>
                <w:sz w:val="32"/>
                <w:szCs w:val="32"/>
                <w:lang w:eastAsia="ru-RU"/>
              </w:rPr>
              <w:t>,</w:t>
            </w: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1180" w:type="dxa"/>
            <w:vAlign w:val="center"/>
          </w:tcPr>
          <w:p w:rsidR="00A94E89" w:rsidRPr="00D06079" w:rsidRDefault="00A94E89" w:rsidP="00E42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45,7</w:t>
            </w:r>
          </w:p>
        </w:tc>
      </w:tr>
    </w:tbl>
    <w:p w:rsidR="00E42D71" w:rsidRPr="00D06079" w:rsidRDefault="00E42D71" w:rsidP="00E42D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</w:p>
    <w:p w:rsidR="00F82B36" w:rsidRPr="00D06079" w:rsidRDefault="00F82B36" w:rsidP="00E42D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D06079">
        <w:rPr>
          <w:rFonts w:ascii="Arial" w:hAnsi="Arial" w:cs="Arial"/>
          <w:sz w:val="32"/>
          <w:szCs w:val="32"/>
          <w:lang w:eastAsia="ru-RU"/>
        </w:rPr>
        <w:t xml:space="preserve">В 2015г. отмечается снижение смертности на 5%, нет смертности подростков, </w:t>
      </w:r>
      <w:r w:rsidR="00E42D71" w:rsidRPr="00D06079">
        <w:rPr>
          <w:rFonts w:ascii="Arial" w:hAnsi="Arial" w:cs="Arial"/>
          <w:sz w:val="32"/>
          <w:szCs w:val="32"/>
          <w:lang w:eastAsia="ru-RU"/>
        </w:rPr>
        <w:t xml:space="preserve">на 42 человека умерло меньше </w:t>
      </w:r>
      <w:r w:rsidRPr="00D06079">
        <w:rPr>
          <w:rFonts w:ascii="Arial" w:hAnsi="Arial" w:cs="Arial"/>
          <w:sz w:val="32"/>
          <w:szCs w:val="32"/>
          <w:lang w:eastAsia="ru-RU"/>
        </w:rPr>
        <w:t>в трудоспособном возрасте,</w:t>
      </w:r>
    </w:p>
    <w:p w:rsidR="00F82B36" w:rsidRPr="00D06079" w:rsidRDefault="00F76183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Из</w:t>
      </w:r>
      <w:bookmarkStart w:id="0" w:name="_GoBack"/>
      <w:bookmarkEnd w:id="0"/>
      <w:r w:rsidR="00F82B36" w:rsidRPr="00D06079">
        <w:rPr>
          <w:rFonts w:ascii="Arial" w:hAnsi="Arial" w:cs="Arial"/>
          <w:sz w:val="32"/>
          <w:szCs w:val="32"/>
          <w:lang w:eastAsia="ru-RU"/>
        </w:rPr>
        <w:t xml:space="preserve"> 747 человек, у</w:t>
      </w:r>
      <w:r>
        <w:rPr>
          <w:rFonts w:ascii="Arial" w:hAnsi="Arial" w:cs="Arial"/>
          <w:sz w:val="32"/>
          <w:szCs w:val="32"/>
          <w:lang w:eastAsia="ru-RU"/>
        </w:rPr>
        <w:t xml:space="preserve">мерших в 2015г., мужчин умерло </w:t>
      </w:r>
      <w:r w:rsidR="00F82B36" w:rsidRPr="00D06079">
        <w:rPr>
          <w:rFonts w:ascii="Arial" w:hAnsi="Arial" w:cs="Arial"/>
          <w:sz w:val="32"/>
          <w:szCs w:val="32"/>
          <w:lang w:eastAsia="ru-RU"/>
        </w:rPr>
        <w:t xml:space="preserve">405 – 54,2%, женщин – 342 – 45,7%. </w:t>
      </w:r>
    </w:p>
    <w:p w:rsidR="000714E6" w:rsidRPr="00D06079" w:rsidRDefault="00F82B36" w:rsidP="00E42D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D06079">
        <w:rPr>
          <w:rFonts w:ascii="Arial" w:hAnsi="Arial" w:cs="Arial"/>
          <w:sz w:val="32"/>
          <w:szCs w:val="32"/>
          <w:lang w:eastAsia="ru-RU"/>
        </w:rPr>
        <w:t>Естественная убыль населения составила – 1,0 на 1000 населения (-223)</w:t>
      </w:r>
      <w:r w:rsidR="00E42D71" w:rsidRPr="00D06079">
        <w:rPr>
          <w:rFonts w:ascii="Arial" w:hAnsi="Arial" w:cs="Arial"/>
          <w:sz w:val="32"/>
          <w:szCs w:val="32"/>
          <w:lang w:eastAsia="ru-RU"/>
        </w:rPr>
        <w:t>.</w:t>
      </w:r>
    </w:p>
    <w:p w:rsidR="00A8677E" w:rsidRDefault="00A8677E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br w:type="page"/>
      </w:r>
    </w:p>
    <w:p w:rsidR="00A8677E" w:rsidRPr="00A8677E" w:rsidRDefault="004E61A2" w:rsidP="00A867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8677E">
        <w:rPr>
          <w:rFonts w:ascii="Arial" w:hAnsi="Arial" w:cs="Arial"/>
          <w:b/>
          <w:bCs/>
          <w:sz w:val="32"/>
          <w:szCs w:val="32"/>
          <w:lang w:eastAsia="ru-RU"/>
        </w:rPr>
        <w:lastRenderedPageBreak/>
        <w:t>Структура смертности населения</w:t>
      </w:r>
    </w:p>
    <w:p w:rsidR="006D1FEC" w:rsidRPr="00A8677E" w:rsidRDefault="004E61A2" w:rsidP="00A867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proofErr w:type="spellStart"/>
      <w:r w:rsidRPr="00A8677E">
        <w:rPr>
          <w:rFonts w:ascii="Arial" w:hAnsi="Arial" w:cs="Arial"/>
          <w:b/>
          <w:bCs/>
          <w:sz w:val="32"/>
          <w:szCs w:val="32"/>
          <w:lang w:eastAsia="ru-RU"/>
        </w:rPr>
        <w:t>Таштагольского</w:t>
      </w:r>
      <w:proofErr w:type="spellEnd"/>
      <w:r w:rsidRPr="00A8677E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по п</w:t>
      </w:r>
      <w:r w:rsidR="00E17AD4" w:rsidRPr="00A8677E">
        <w:rPr>
          <w:rFonts w:ascii="Arial" w:hAnsi="Arial" w:cs="Arial"/>
          <w:b/>
          <w:bCs/>
          <w:sz w:val="32"/>
          <w:szCs w:val="32"/>
          <w:lang w:eastAsia="ru-RU"/>
        </w:rPr>
        <w:t>ричинам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3"/>
        <w:gridCol w:w="1593"/>
        <w:gridCol w:w="1559"/>
        <w:gridCol w:w="1701"/>
        <w:gridCol w:w="1701"/>
      </w:tblGrid>
      <w:tr w:rsidR="004E61A2" w:rsidRPr="00D06079" w:rsidTr="00090966">
        <w:trPr>
          <w:trHeight w:val="146"/>
        </w:trPr>
        <w:tc>
          <w:tcPr>
            <w:tcW w:w="3653" w:type="dxa"/>
            <w:vMerge w:val="restart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2014г.</w:t>
            </w:r>
          </w:p>
        </w:tc>
        <w:tc>
          <w:tcPr>
            <w:tcW w:w="3402" w:type="dxa"/>
            <w:gridSpan w:val="2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2015г.</w:t>
            </w:r>
          </w:p>
        </w:tc>
      </w:tr>
      <w:tr w:rsidR="004E61A2" w:rsidRPr="00D06079" w:rsidTr="00090966">
        <w:trPr>
          <w:trHeight w:val="146"/>
        </w:trPr>
        <w:tc>
          <w:tcPr>
            <w:tcW w:w="3653" w:type="dxa"/>
            <w:vMerge/>
            <w:vAlign w:val="center"/>
          </w:tcPr>
          <w:p w:rsidR="004E61A2" w:rsidRPr="00D06079" w:rsidRDefault="004E61A2" w:rsidP="00090966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Абс</w:t>
            </w:r>
            <w:proofErr w:type="spell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. ч.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Абс.ч</w:t>
            </w:r>
            <w:proofErr w:type="spell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%</w:t>
            </w:r>
          </w:p>
        </w:tc>
      </w:tr>
      <w:tr w:rsidR="004E61A2" w:rsidRPr="00D06079" w:rsidTr="00090966">
        <w:trPr>
          <w:trHeight w:val="146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 xml:space="preserve">Болезни </w:t>
            </w:r>
            <w:proofErr w:type="gram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сердечно-сосудистой</w:t>
            </w:r>
            <w:proofErr w:type="gramEnd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системы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325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41,1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225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30,1</w:t>
            </w:r>
          </w:p>
        </w:tc>
      </w:tr>
      <w:tr w:rsidR="004E61A2" w:rsidRPr="00D06079" w:rsidTr="00090966">
        <w:trPr>
          <w:trHeight w:val="492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Внешние причины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13,8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8,9</w:t>
            </w:r>
          </w:p>
        </w:tc>
      </w:tr>
      <w:tr w:rsidR="004E61A2" w:rsidRPr="00D06079" w:rsidTr="00090966">
        <w:trPr>
          <w:trHeight w:val="146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Заболевания органов дыхания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4,7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3,9</w:t>
            </w:r>
          </w:p>
        </w:tc>
      </w:tr>
      <w:tr w:rsidR="004E61A2" w:rsidRPr="00D06079" w:rsidTr="00090966">
        <w:trPr>
          <w:trHeight w:val="382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Онкологические заболевания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11,4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9,9</w:t>
            </w:r>
          </w:p>
        </w:tc>
      </w:tr>
      <w:tr w:rsidR="004E61A2" w:rsidRPr="00D06079" w:rsidTr="00090966">
        <w:trPr>
          <w:trHeight w:val="382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Заболевания органов пищеварения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4,8</w:t>
            </w:r>
          </w:p>
        </w:tc>
      </w:tr>
      <w:tr w:rsidR="004E61A2" w:rsidRPr="00D06079" w:rsidTr="00090966">
        <w:trPr>
          <w:trHeight w:val="382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  <w:t>старость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  <w:t>108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  <w:t>13,6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color w:val="FF0000"/>
                <w:sz w:val="32"/>
                <w:szCs w:val="32"/>
                <w:lang w:eastAsia="ru-RU"/>
              </w:rPr>
              <w:t>23,8</w:t>
            </w:r>
          </w:p>
        </w:tc>
      </w:tr>
      <w:tr w:rsidR="004E61A2" w:rsidRPr="00D06079" w:rsidTr="00090966">
        <w:trPr>
          <w:trHeight w:val="347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Прочие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11,8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18,4</w:t>
            </w:r>
          </w:p>
        </w:tc>
      </w:tr>
      <w:tr w:rsidR="004E61A2" w:rsidRPr="00D06079" w:rsidTr="00090966">
        <w:trPr>
          <w:trHeight w:val="146"/>
        </w:trPr>
        <w:tc>
          <w:tcPr>
            <w:tcW w:w="365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Умерло всего</w:t>
            </w:r>
          </w:p>
        </w:tc>
        <w:tc>
          <w:tcPr>
            <w:tcW w:w="1593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790</w:t>
            </w:r>
          </w:p>
        </w:tc>
        <w:tc>
          <w:tcPr>
            <w:tcW w:w="1559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747</w:t>
            </w:r>
          </w:p>
        </w:tc>
        <w:tc>
          <w:tcPr>
            <w:tcW w:w="1701" w:type="dxa"/>
            <w:vAlign w:val="center"/>
          </w:tcPr>
          <w:p w:rsidR="004E61A2" w:rsidRPr="00D06079" w:rsidRDefault="004E61A2" w:rsidP="00090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100,0</w:t>
            </w:r>
          </w:p>
        </w:tc>
      </w:tr>
    </w:tbl>
    <w:p w:rsidR="00F82B36" w:rsidRPr="00D06079" w:rsidRDefault="00F82B36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Cs/>
          <w:sz w:val="32"/>
          <w:szCs w:val="32"/>
          <w:u w:val="single"/>
          <w:lang w:eastAsia="ru-RU"/>
        </w:rPr>
      </w:pPr>
    </w:p>
    <w:p w:rsidR="00F82B36" w:rsidRPr="00A8677E" w:rsidRDefault="00F82B36" w:rsidP="000909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Cs/>
          <w:sz w:val="32"/>
          <w:szCs w:val="32"/>
          <w:lang w:eastAsia="ru-RU"/>
        </w:rPr>
      </w:pPr>
      <w:r w:rsidRPr="00A8677E">
        <w:rPr>
          <w:rFonts w:ascii="Arial" w:hAnsi="Arial" w:cs="Arial"/>
          <w:bCs/>
          <w:sz w:val="32"/>
          <w:szCs w:val="32"/>
          <w:lang w:eastAsia="ru-RU"/>
        </w:rPr>
        <w:t>В структуре смертности</w:t>
      </w:r>
      <w:r w:rsidR="00E17AD4" w:rsidRPr="00A8677E">
        <w:rPr>
          <w:rFonts w:ascii="Arial" w:hAnsi="Arial" w:cs="Arial"/>
          <w:bCs/>
          <w:sz w:val="32"/>
          <w:szCs w:val="32"/>
          <w:lang w:eastAsia="ru-RU"/>
        </w:rPr>
        <w:t>:</w:t>
      </w:r>
    </w:p>
    <w:p w:rsidR="00F82B36" w:rsidRPr="00D06079" w:rsidRDefault="00A54EBF" w:rsidP="00A54E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32"/>
          <w:szCs w:val="32"/>
          <w:u w:val="single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1место </w:t>
      </w:r>
      <w:r w:rsidR="00F82B36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- смертность от </w:t>
      </w:r>
      <w:proofErr w:type="gramStart"/>
      <w:r w:rsidR="00F82B36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сердечно-сосудистых</w:t>
      </w:r>
      <w:proofErr w:type="gramEnd"/>
      <w:r w:rsidR="00F82B36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заболеваний –</w:t>
      </w:r>
    </w:p>
    <w:p w:rsidR="007B33BB" w:rsidRPr="00D06079" w:rsidRDefault="00B5411F" w:rsidP="00A54E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32"/>
          <w:szCs w:val="32"/>
          <w:u w:val="single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30</w:t>
      </w:r>
      <w:r w:rsidR="007B33BB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,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1</w:t>
      </w:r>
      <w:r w:rsidR="007B33BB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%  (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4</w:t>
      </w:r>
      <w:r w:rsidR="007B33BB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,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2</w:t>
      </w:r>
      <w:r w:rsidR="007B33BB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на 1000 населения)</w:t>
      </w:r>
    </w:p>
    <w:p w:rsidR="007B33BB" w:rsidRPr="00D06079" w:rsidRDefault="007B33BB" w:rsidP="00A54E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32"/>
          <w:szCs w:val="32"/>
          <w:u w:val="single"/>
          <w:lang w:eastAsia="ru-RU"/>
        </w:rPr>
      </w:pPr>
      <w:r w:rsidRPr="00D06079">
        <w:rPr>
          <w:rFonts w:ascii="Arial" w:hAnsi="Arial" w:cs="Arial"/>
          <w:bCs/>
          <w:color w:val="FF0000"/>
          <w:sz w:val="32"/>
          <w:szCs w:val="32"/>
          <w:u w:val="single"/>
          <w:lang w:eastAsia="ru-RU"/>
        </w:rPr>
        <w:t>2м</w:t>
      </w:r>
      <w:r w:rsidR="00A54EBF" w:rsidRPr="00D06079">
        <w:rPr>
          <w:rFonts w:ascii="Arial" w:hAnsi="Arial" w:cs="Arial"/>
          <w:bCs/>
          <w:color w:val="FF0000"/>
          <w:sz w:val="32"/>
          <w:szCs w:val="32"/>
          <w:u w:val="single"/>
          <w:lang w:eastAsia="ru-RU"/>
        </w:rPr>
        <w:t>есто</w:t>
      </w:r>
      <w:r w:rsidRPr="00D06079">
        <w:rPr>
          <w:rFonts w:ascii="Arial" w:hAnsi="Arial" w:cs="Arial"/>
          <w:bCs/>
          <w:color w:val="FF0000"/>
          <w:sz w:val="32"/>
          <w:szCs w:val="32"/>
          <w:u w:val="single"/>
          <w:lang w:eastAsia="ru-RU"/>
        </w:rPr>
        <w:t xml:space="preserve"> – смерть</w:t>
      </w:r>
      <w:r w:rsidR="00B5411F" w:rsidRPr="00D06079">
        <w:rPr>
          <w:rFonts w:ascii="Arial" w:hAnsi="Arial" w:cs="Arial"/>
          <w:bCs/>
          <w:color w:val="FF0000"/>
          <w:sz w:val="32"/>
          <w:szCs w:val="32"/>
          <w:u w:val="single"/>
          <w:lang w:eastAsia="ru-RU"/>
        </w:rPr>
        <w:t xml:space="preserve"> по причине старость</w:t>
      </w:r>
      <w:r w:rsidRPr="00D06079">
        <w:rPr>
          <w:rFonts w:ascii="Arial" w:hAnsi="Arial" w:cs="Arial"/>
          <w:bCs/>
          <w:color w:val="FF0000"/>
          <w:sz w:val="32"/>
          <w:szCs w:val="32"/>
          <w:u w:val="single"/>
          <w:lang w:eastAsia="ru-RU"/>
        </w:rPr>
        <w:t xml:space="preserve">– </w:t>
      </w:r>
      <w:r w:rsidR="00E17AD4" w:rsidRPr="00D06079">
        <w:rPr>
          <w:rFonts w:ascii="Arial" w:hAnsi="Arial" w:cs="Arial"/>
          <w:bCs/>
          <w:color w:val="FF0000"/>
          <w:sz w:val="32"/>
          <w:szCs w:val="32"/>
          <w:u w:val="single"/>
          <w:lang w:eastAsia="ru-RU"/>
        </w:rPr>
        <w:t>23,8 %</w:t>
      </w:r>
    </w:p>
    <w:p w:rsidR="007B33BB" w:rsidRPr="00D06079" w:rsidRDefault="007B33BB" w:rsidP="00A54E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32"/>
          <w:szCs w:val="32"/>
          <w:u w:val="single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(2,</w:t>
      </w:r>
      <w:r w:rsidR="00B5411F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5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на 1000 населения, в 201</w:t>
      </w:r>
      <w:r w:rsidR="00B5411F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4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году </w:t>
      </w:r>
      <w:r w:rsidR="00B5411F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2,0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на 1000 населения). </w:t>
      </w:r>
    </w:p>
    <w:p w:rsidR="007B33BB" w:rsidRPr="00D06079" w:rsidRDefault="007B33BB" w:rsidP="00A54E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32"/>
          <w:szCs w:val="32"/>
          <w:u w:val="single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3м</w:t>
      </w:r>
      <w:r w:rsidR="00A54EBF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есто -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смертность от онкологических заболеваний – </w:t>
      </w:r>
      <w:r w:rsidR="00B5411F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9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,</w:t>
      </w:r>
      <w:r w:rsidR="00B5411F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9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% (1,</w:t>
      </w:r>
      <w:r w:rsidR="00B5411F"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>4</w:t>
      </w:r>
      <w:r w:rsidRPr="00D06079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 на 1000 населения)</w:t>
      </w:r>
    </w:p>
    <w:p w:rsidR="00F82B36" w:rsidRPr="00D06079" w:rsidRDefault="00E17AD4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color w:val="FF0000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Благодаря реализации программы профилактики и снижения заболеваемости и смертности населения  от болезнейсердечно-сосудистойсистемы на территории нашего 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lastRenderedPageBreak/>
        <w:t xml:space="preserve">района </w:t>
      </w:r>
      <w:r w:rsidR="00F82B36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в течение последних летпродолжается снижения смертности 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от </w:t>
      </w:r>
      <w:proofErr w:type="gramStart"/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сердечно-сосудистых</w:t>
      </w:r>
      <w:proofErr w:type="gramEnd"/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 заболеваний в 2015г. </w:t>
      </w:r>
      <w:r w:rsidR="00F82B36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на 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31%, </w:t>
      </w:r>
      <w:r w:rsidR="00F82B36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в 2015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г. отмечено </w:t>
      </w:r>
      <w:r w:rsidR="00F82B36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снижение смертности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 и</w:t>
      </w:r>
      <w:r w:rsidR="00F82B36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 от внешних причин</w:t>
      </w:r>
      <w:r w:rsidR="00FB3814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 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40%</w:t>
      </w:r>
      <w:r w:rsidR="00F82B36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.</w:t>
      </w:r>
    </w:p>
    <w:p w:rsidR="00F82B36" w:rsidRPr="00D06079" w:rsidRDefault="00F82B36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u w:val="single"/>
          <w:lang w:eastAsia="ru-RU"/>
        </w:rPr>
      </w:pPr>
    </w:p>
    <w:p w:rsidR="00E17AD4" w:rsidRPr="00A8677E" w:rsidRDefault="00E17AD4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eastAsia="ru-RU"/>
        </w:rPr>
      </w:pPr>
      <w:r w:rsidRPr="00A8677E">
        <w:rPr>
          <w:rFonts w:ascii="Arial" w:hAnsi="Arial" w:cs="Arial"/>
          <w:b/>
          <w:bCs/>
          <w:i/>
          <w:iCs/>
          <w:sz w:val="32"/>
          <w:szCs w:val="32"/>
          <w:u w:val="single"/>
          <w:lang w:eastAsia="ru-RU"/>
        </w:rPr>
        <w:t xml:space="preserve">Смертность </w:t>
      </w:r>
      <w:proofErr w:type="gramStart"/>
      <w:r w:rsidRPr="00A8677E">
        <w:rPr>
          <w:rFonts w:ascii="Arial" w:hAnsi="Arial" w:cs="Arial"/>
          <w:b/>
          <w:bCs/>
          <w:i/>
          <w:iCs/>
          <w:sz w:val="32"/>
          <w:szCs w:val="32"/>
          <w:u w:val="single"/>
          <w:lang w:eastAsia="ru-RU"/>
        </w:rPr>
        <w:t>трудоспособного</w:t>
      </w:r>
      <w:proofErr w:type="gramEnd"/>
    </w:p>
    <w:p w:rsidR="007B33BB" w:rsidRPr="00A8677E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eastAsia="ru-RU"/>
        </w:rPr>
      </w:pPr>
      <w:proofErr w:type="spellStart"/>
      <w:r w:rsidRPr="00A8677E">
        <w:rPr>
          <w:rFonts w:ascii="Arial" w:hAnsi="Arial" w:cs="Arial"/>
          <w:b/>
          <w:bCs/>
          <w:i/>
          <w:iCs/>
          <w:sz w:val="32"/>
          <w:szCs w:val="32"/>
          <w:u w:val="single"/>
          <w:lang w:eastAsia="ru-RU"/>
        </w:rPr>
        <w:t>населенияТаштагольского</w:t>
      </w:r>
      <w:proofErr w:type="spellEnd"/>
      <w:r w:rsidRPr="00A8677E">
        <w:rPr>
          <w:rFonts w:ascii="Arial" w:hAnsi="Arial" w:cs="Arial"/>
          <w:b/>
          <w:bCs/>
          <w:i/>
          <w:iCs/>
          <w:sz w:val="32"/>
          <w:szCs w:val="32"/>
          <w:u w:val="single"/>
          <w:lang w:eastAsia="ru-RU"/>
        </w:rPr>
        <w:t xml:space="preserve"> района</w:t>
      </w: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i/>
          <w:iCs/>
          <w:sz w:val="32"/>
          <w:szCs w:val="32"/>
          <w:u w:val="single"/>
          <w:lang w:eastAsia="ru-RU"/>
        </w:rPr>
      </w:pPr>
    </w:p>
    <w:p w:rsidR="007B33BB" w:rsidRPr="00D06079" w:rsidRDefault="007B33BB" w:rsidP="00A8677E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z w:val="32"/>
          <w:szCs w:val="32"/>
        </w:rPr>
      </w:pPr>
      <w:proofErr w:type="gramStart"/>
      <w:r w:rsidRPr="00D06079">
        <w:rPr>
          <w:rFonts w:ascii="Arial" w:hAnsi="Arial" w:cs="Arial"/>
          <w:sz w:val="32"/>
          <w:szCs w:val="32"/>
          <w:lang w:eastAsia="ru-RU"/>
        </w:rPr>
        <w:t xml:space="preserve">В </w:t>
      </w:r>
      <w:r w:rsidR="00316604">
        <w:rPr>
          <w:rFonts w:ascii="Arial" w:hAnsi="Arial" w:cs="Arial"/>
          <w:sz w:val="32"/>
          <w:szCs w:val="32"/>
          <w:lang w:eastAsia="ru-RU"/>
        </w:rPr>
        <w:t>отчетном</w:t>
      </w:r>
      <w:r w:rsidRPr="00D06079">
        <w:rPr>
          <w:rFonts w:ascii="Arial" w:hAnsi="Arial" w:cs="Arial"/>
          <w:sz w:val="32"/>
          <w:szCs w:val="32"/>
          <w:lang w:eastAsia="ru-RU"/>
        </w:rPr>
        <w:t xml:space="preserve"> году</w:t>
      </w:r>
      <w:r w:rsidR="00B5411F" w:rsidRPr="00D06079">
        <w:rPr>
          <w:rFonts w:ascii="Arial" w:hAnsi="Arial" w:cs="Arial"/>
          <w:sz w:val="32"/>
          <w:szCs w:val="32"/>
          <w:lang w:eastAsia="ru-RU"/>
        </w:rPr>
        <w:t>снизилась</w:t>
      </w:r>
      <w:r w:rsidR="00E17AD4" w:rsidRPr="00D06079">
        <w:rPr>
          <w:rFonts w:ascii="Arial" w:hAnsi="Arial" w:cs="Arial"/>
          <w:sz w:val="32"/>
          <w:szCs w:val="32"/>
          <w:lang w:eastAsia="ru-RU"/>
        </w:rPr>
        <w:t>смертность в трудоспособном возрасте, за счет умерших от сердечно-сосудистых заболеваний</w:t>
      </w:r>
      <w:r w:rsidR="000D0990" w:rsidRPr="00D06079">
        <w:rPr>
          <w:rFonts w:ascii="Arial" w:hAnsi="Arial" w:cs="Arial"/>
          <w:sz w:val="32"/>
          <w:szCs w:val="32"/>
          <w:lang w:eastAsia="ru-RU"/>
        </w:rPr>
        <w:t>, внешних причин, онкологических заболеваний, и все-таки основной причиной смертности сохраняются</w:t>
      </w:r>
      <w:r w:rsidR="00316604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D06079">
        <w:rPr>
          <w:rFonts w:ascii="Arial" w:hAnsi="Arial" w:cs="Arial"/>
          <w:sz w:val="32"/>
          <w:szCs w:val="32"/>
        </w:rPr>
        <w:t>внешние причины</w:t>
      </w:r>
      <w:r w:rsidRPr="00D06079">
        <w:rPr>
          <w:rFonts w:ascii="Arial" w:hAnsi="Arial" w:cs="Arial"/>
          <w:bCs/>
          <w:sz w:val="32"/>
          <w:szCs w:val="32"/>
        </w:rPr>
        <w:t>.</w:t>
      </w:r>
      <w:proofErr w:type="gramEnd"/>
    </w:p>
    <w:p w:rsidR="007B33BB" w:rsidRPr="00A8677E" w:rsidRDefault="007B33BB" w:rsidP="003C767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ja-JP"/>
        </w:rPr>
      </w:pPr>
      <w:r w:rsidRPr="00A8677E">
        <w:rPr>
          <w:rFonts w:ascii="Arial" w:hAnsi="Arial" w:cs="Arial"/>
          <w:b/>
          <w:bCs/>
          <w:sz w:val="32"/>
          <w:szCs w:val="32"/>
          <w:lang w:eastAsia="ja-JP"/>
        </w:rPr>
        <w:t>Структура смертности в трудоспособном возрасте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0"/>
        <w:gridCol w:w="2903"/>
        <w:gridCol w:w="3245"/>
      </w:tblGrid>
      <w:tr w:rsidR="00B5411F" w:rsidRPr="00D06079" w:rsidTr="00186C6B">
        <w:trPr>
          <w:trHeight w:val="888"/>
          <w:jc w:val="center"/>
        </w:trPr>
        <w:tc>
          <w:tcPr>
            <w:tcW w:w="4450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Причины</w:t>
            </w:r>
          </w:p>
        </w:tc>
        <w:tc>
          <w:tcPr>
            <w:tcW w:w="2903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2014г.</w:t>
            </w:r>
          </w:p>
          <w:p w:rsidR="00B5411F" w:rsidRPr="00D06079" w:rsidRDefault="00186C6B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 xml:space="preserve">На 100000 населения </w:t>
            </w:r>
            <w:r w:rsidR="00B5411F"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(</w:t>
            </w:r>
            <w:proofErr w:type="spellStart"/>
            <w:r w:rsidR="00B5411F"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абс</w:t>
            </w:r>
            <w:proofErr w:type="spellEnd"/>
            <w:r w:rsidR="00B5411F"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.)</w:t>
            </w:r>
          </w:p>
        </w:tc>
        <w:tc>
          <w:tcPr>
            <w:tcW w:w="3245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2015г.</w:t>
            </w:r>
          </w:p>
          <w:p w:rsidR="00B5411F" w:rsidRPr="00D06079" w:rsidRDefault="00186C6B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 xml:space="preserve">На 100000 населения </w:t>
            </w:r>
            <w:r w:rsidR="00B5411F"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(</w:t>
            </w:r>
            <w:proofErr w:type="spellStart"/>
            <w:r w:rsidR="00B5411F"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абс</w:t>
            </w:r>
            <w:proofErr w:type="spellEnd"/>
            <w:r w:rsidR="00B5411F"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.)</w:t>
            </w:r>
          </w:p>
        </w:tc>
      </w:tr>
      <w:tr w:rsidR="00B5411F" w:rsidRPr="00D06079" w:rsidTr="00186C6B">
        <w:trPr>
          <w:trHeight w:val="641"/>
          <w:jc w:val="center"/>
        </w:trPr>
        <w:tc>
          <w:tcPr>
            <w:tcW w:w="4450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ССЗ</w:t>
            </w:r>
          </w:p>
        </w:tc>
        <w:tc>
          <w:tcPr>
            <w:tcW w:w="2903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235,7 (71)</w:t>
            </w:r>
          </w:p>
        </w:tc>
        <w:tc>
          <w:tcPr>
            <w:tcW w:w="3245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228,1 (67)</w:t>
            </w:r>
          </w:p>
        </w:tc>
      </w:tr>
      <w:tr w:rsidR="00B5411F" w:rsidRPr="00D06079" w:rsidTr="00186C6B">
        <w:trPr>
          <w:trHeight w:val="389"/>
          <w:jc w:val="center"/>
        </w:trPr>
        <w:tc>
          <w:tcPr>
            <w:tcW w:w="4450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Внешние причины</w:t>
            </w:r>
          </w:p>
        </w:tc>
        <w:tc>
          <w:tcPr>
            <w:tcW w:w="2903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272,3 (82)</w:t>
            </w:r>
          </w:p>
        </w:tc>
        <w:tc>
          <w:tcPr>
            <w:tcW w:w="3245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234,8 (69)</w:t>
            </w:r>
          </w:p>
        </w:tc>
      </w:tr>
      <w:tr w:rsidR="00B5411F" w:rsidRPr="00D06079" w:rsidTr="00186C6B">
        <w:trPr>
          <w:trHeight w:val="498"/>
          <w:jc w:val="center"/>
        </w:trPr>
        <w:tc>
          <w:tcPr>
            <w:tcW w:w="4450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Онкологические заболевания</w:t>
            </w:r>
          </w:p>
        </w:tc>
        <w:tc>
          <w:tcPr>
            <w:tcW w:w="2903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76,4 (23)</w:t>
            </w:r>
          </w:p>
        </w:tc>
        <w:tc>
          <w:tcPr>
            <w:tcW w:w="3245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54,5 (16)</w:t>
            </w:r>
          </w:p>
        </w:tc>
      </w:tr>
      <w:tr w:rsidR="00B5411F" w:rsidRPr="00D06079" w:rsidTr="00186C6B">
        <w:trPr>
          <w:trHeight w:val="453"/>
          <w:jc w:val="center"/>
        </w:trPr>
        <w:tc>
          <w:tcPr>
            <w:tcW w:w="4450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Заболевания органов дыхания</w:t>
            </w:r>
          </w:p>
        </w:tc>
        <w:tc>
          <w:tcPr>
            <w:tcW w:w="2903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43,9 (14)</w:t>
            </w:r>
          </w:p>
        </w:tc>
        <w:tc>
          <w:tcPr>
            <w:tcW w:w="3245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30,6 (9)</w:t>
            </w:r>
          </w:p>
        </w:tc>
      </w:tr>
      <w:tr w:rsidR="00B5411F" w:rsidRPr="00D06079" w:rsidTr="00186C6B">
        <w:trPr>
          <w:trHeight w:val="435"/>
          <w:jc w:val="center"/>
        </w:trPr>
        <w:tc>
          <w:tcPr>
            <w:tcW w:w="4450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Прочее</w:t>
            </w:r>
          </w:p>
        </w:tc>
        <w:tc>
          <w:tcPr>
            <w:tcW w:w="2903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249,0 (75)</w:t>
            </w:r>
          </w:p>
        </w:tc>
        <w:tc>
          <w:tcPr>
            <w:tcW w:w="3245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217,8 (64)</w:t>
            </w:r>
          </w:p>
        </w:tc>
      </w:tr>
      <w:tr w:rsidR="00B5411F" w:rsidRPr="00D06079" w:rsidTr="00186C6B">
        <w:trPr>
          <w:trHeight w:val="435"/>
          <w:jc w:val="center"/>
        </w:trPr>
        <w:tc>
          <w:tcPr>
            <w:tcW w:w="4450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Всего</w:t>
            </w:r>
          </w:p>
        </w:tc>
        <w:tc>
          <w:tcPr>
            <w:tcW w:w="2903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879,9 (265)</w:t>
            </w:r>
          </w:p>
        </w:tc>
        <w:tc>
          <w:tcPr>
            <w:tcW w:w="3245" w:type="dxa"/>
            <w:vAlign w:val="center"/>
          </w:tcPr>
          <w:p w:rsidR="00B5411F" w:rsidRPr="00D06079" w:rsidRDefault="00B5411F" w:rsidP="00186C6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ja-JP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ja-JP"/>
              </w:rPr>
              <w:t>759,1 (223)</w:t>
            </w:r>
          </w:p>
        </w:tc>
      </w:tr>
    </w:tbl>
    <w:p w:rsidR="007B33BB" w:rsidRPr="00D06079" w:rsidRDefault="007B33BB" w:rsidP="003C7672">
      <w:pPr>
        <w:spacing w:after="0" w:line="360" w:lineRule="auto"/>
        <w:ind w:firstLine="709"/>
        <w:jc w:val="center"/>
        <w:rPr>
          <w:rFonts w:ascii="Arial" w:hAnsi="Arial" w:cs="Arial"/>
          <w:bCs/>
          <w:sz w:val="32"/>
          <w:szCs w:val="32"/>
          <w:lang w:eastAsia="ja-JP"/>
        </w:rPr>
      </w:pPr>
    </w:p>
    <w:p w:rsidR="00330CB7" w:rsidRPr="00D06079" w:rsidRDefault="007B33BB" w:rsidP="003C767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D06079">
        <w:rPr>
          <w:rFonts w:ascii="Arial" w:hAnsi="Arial" w:cs="Arial"/>
          <w:i/>
          <w:sz w:val="32"/>
          <w:szCs w:val="32"/>
        </w:rPr>
        <w:lastRenderedPageBreak/>
        <w:t>Отмечается снижение смертности от онкологических заболеваний</w:t>
      </w:r>
      <w:r w:rsidR="00330CB7" w:rsidRPr="00D06079">
        <w:rPr>
          <w:rFonts w:ascii="Arial" w:hAnsi="Arial" w:cs="Arial"/>
          <w:i/>
          <w:sz w:val="32"/>
          <w:szCs w:val="32"/>
        </w:rPr>
        <w:t>(21.7%)</w:t>
      </w:r>
      <w:r w:rsidR="00B5411F" w:rsidRPr="00D06079">
        <w:rPr>
          <w:rFonts w:ascii="Arial" w:hAnsi="Arial" w:cs="Arial"/>
          <w:i/>
          <w:sz w:val="32"/>
          <w:szCs w:val="32"/>
        </w:rPr>
        <w:t>, заболеваний органов дыхания</w:t>
      </w:r>
      <w:r w:rsidR="00330CB7" w:rsidRPr="00D06079">
        <w:rPr>
          <w:rFonts w:ascii="Arial" w:hAnsi="Arial" w:cs="Arial"/>
          <w:i/>
          <w:sz w:val="32"/>
          <w:szCs w:val="32"/>
        </w:rPr>
        <w:t>(15.5%), внешних причин(18.9%).</w:t>
      </w:r>
    </w:p>
    <w:p w:rsidR="007B33BB" w:rsidRPr="00316604" w:rsidRDefault="000D0990" w:rsidP="003C7672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31660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О </w:t>
      </w:r>
      <w:r w:rsidR="007B33BB" w:rsidRPr="0031660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СМЕРТНОСТ</w:t>
      </w:r>
      <w:r w:rsidRPr="0031660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И </w:t>
      </w:r>
      <w:r w:rsidR="007B33BB" w:rsidRPr="0031660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ДЕТСКОГО НАСЕЛЕНИЯ</w:t>
      </w:r>
    </w:p>
    <w:p w:rsidR="000D0990" w:rsidRPr="00D06079" w:rsidRDefault="007B33BB" w:rsidP="003C7672">
      <w:pPr>
        <w:spacing w:before="24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В 201</w:t>
      </w:r>
      <w:r w:rsidR="00330CB7" w:rsidRPr="00D06079">
        <w:rPr>
          <w:rFonts w:ascii="Arial" w:hAnsi="Arial" w:cs="Arial"/>
          <w:sz w:val="32"/>
          <w:szCs w:val="32"/>
        </w:rPr>
        <w:t>5</w:t>
      </w:r>
      <w:r w:rsidRPr="00D06079">
        <w:rPr>
          <w:rFonts w:ascii="Arial" w:hAnsi="Arial" w:cs="Arial"/>
          <w:sz w:val="32"/>
          <w:szCs w:val="32"/>
        </w:rPr>
        <w:t xml:space="preserve">г. умерло -12 детей, из них до года – </w:t>
      </w:r>
      <w:r w:rsidR="00330CB7" w:rsidRPr="00D06079">
        <w:rPr>
          <w:rFonts w:ascii="Arial" w:hAnsi="Arial" w:cs="Arial"/>
          <w:sz w:val="32"/>
          <w:szCs w:val="32"/>
        </w:rPr>
        <w:t>10</w:t>
      </w:r>
      <w:r w:rsidRPr="00D06079">
        <w:rPr>
          <w:rFonts w:ascii="Arial" w:hAnsi="Arial" w:cs="Arial"/>
          <w:sz w:val="32"/>
          <w:szCs w:val="32"/>
        </w:rPr>
        <w:t>; (в 201</w:t>
      </w:r>
      <w:r w:rsidR="00330CB7" w:rsidRPr="00D06079">
        <w:rPr>
          <w:rFonts w:ascii="Arial" w:hAnsi="Arial" w:cs="Arial"/>
          <w:sz w:val="32"/>
          <w:szCs w:val="32"/>
        </w:rPr>
        <w:t>4</w:t>
      </w:r>
      <w:r w:rsidRPr="00D06079">
        <w:rPr>
          <w:rFonts w:ascii="Arial" w:hAnsi="Arial" w:cs="Arial"/>
          <w:sz w:val="32"/>
          <w:szCs w:val="32"/>
        </w:rPr>
        <w:t xml:space="preserve">г. - </w:t>
      </w:r>
      <w:r w:rsidR="00330CB7" w:rsidRPr="00D06079">
        <w:rPr>
          <w:rFonts w:ascii="Arial" w:hAnsi="Arial" w:cs="Arial"/>
          <w:sz w:val="32"/>
          <w:szCs w:val="32"/>
        </w:rPr>
        <w:t>12</w:t>
      </w:r>
      <w:r w:rsidRPr="00D06079">
        <w:rPr>
          <w:rFonts w:ascii="Arial" w:hAnsi="Arial" w:cs="Arial"/>
          <w:sz w:val="32"/>
          <w:szCs w:val="32"/>
        </w:rPr>
        <w:t xml:space="preserve">, детей до года – </w:t>
      </w:r>
      <w:r w:rsidR="00330CB7" w:rsidRPr="00D06079">
        <w:rPr>
          <w:rFonts w:ascii="Arial" w:hAnsi="Arial" w:cs="Arial"/>
          <w:sz w:val="32"/>
          <w:szCs w:val="32"/>
        </w:rPr>
        <w:t>5</w:t>
      </w:r>
      <w:r w:rsidRPr="00D06079">
        <w:rPr>
          <w:rFonts w:ascii="Arial" w:hAnsi="Arial" w:cs="Arial"/>
          <w:sz w:val="32"/>
          <w:szCs w:val="32"/>
        </w:rPr>
        <w:t xml:space="preserve">), 1 – 4г – 1; 10 – 14лет – </w:t>
      </w:r>
      <w:r w:rsidR="00330CB7" w:rsidRPr="00D06079">
        <w:rPr>
          <w:rFonts w:ascii="Arial" w:hAnsi="Arial" w:cs="Arial"/>
          <w:sz w:val="32"/>
          <w:szCs w:val="32"/>
        </w:rPr>
        <w:t>1.</w:t>
      </w:r>
      <w:r w:rsidR="000D0990" w:rsidRPr="00D06079">
        <w:rPr>
          <w:rFonts w:ascii="Arial" w:hAnsi="Arial" w:cs="Arial"/>
          <w:sz w:val="32"/>
          <w:szCs w:val="32"/>
        </w:rPr>
        <w:t xml:space="preserve"> Основными причинами смерти детей в 2015 г. Стали перинатальные и социальные причины.</w:t>
      </w:r>
    </w:p>
    <w:p w:rsidR="0015747E" w:rsidRPr="00D06079" w:rsidRDefault="000D0990" w:rsidP="003C7672">
      <w:pPr>
        <w:spacing w:before="24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D06079">
        <w:rPr>
          <w:rFonts w:ascii="Arial" w:hAnsi="Arial" w:cs="Arial"/>
          <w:color w:val="FF0000"/>
          <w:sz w:val="32"/>
          <w:szCs w:val="32"/>
        </w:rPr>
        <w:t>Дети рожденные с ЭНМТ.- 4ребенка, СВС – 2 Врожденная патология несовместимая с жизнью.-1</w:t>
      </w:r>
      <w:proofErr w:type="gramStart"/>
      <w:r w:rsidRPr="00D06079">
        <w:rPr>
          <w:rFonts w:ascii="Arial" w:hAnsi="Arial" w:cs="Arial"/>
          <w:color w:val="FF0000"/>
          <w:sz w:val="32"/>
          <w:szCs w:val="32"/>
        </w:rPr>
        <w:t xml:space="preserve"> С</w:t>
      </w:r>
      <w:proofErr w:type="gramEnd"/>
      <w:r w:rsidRPr="00D06079">
        <w:rPr>
          <w:rFonts w:ascii="Arial" w:hAnsi="Arial" w:cs="Arial"/>
          <w:color w:val="FF0000"/>
          <w:sz w:val="32"/>
          <w:szCs w:val="32"/>
        </w:rPr>
        <w:t>оц.</w:t>
      </w:r>
      <w:r w:rsidR="00186C6B" w:rsidRPr="00D06079">
        <w:rPr>
          <w:rFonts w:ascii="Arial" w:hAnsi="Arial" w:cs="Arial"/>
          <w:color w:val="FF0000"/>
          <w:sz w:val="32"/>
          <w:szCs w:val="32"/>
        </w:rPr>
        <w:t xml:space="preserve"> </w:t>
      </w:r>
      <w:r w:rsidRPr="00D06079">
        <w:rPr>
          <w:rFonts w:ascii="Arial" w:hAnsi="Arial" w:cs="Arial"/>
          <w:color w:val="FF0000"/>
          <w:sz w:val="32"/>
          <w:szCs w:val="32"/>
        </w:rPr>
        <w:t>фактор- 2 Несчастный случай -2,ОРВИ</w:t>
      </w:r>
    </w:p>
    <w:p w:rsidR="0015747E" w:rsidRPr="00D06079" w:rsidRDefault="0015747E" w:rsidP="00186C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32"/>
          <w:szCs w:val="32"/>
          <w:lang w:eastAsia="ru-RU"/>
        </w:rPr>
      </w:pPr>
    </w:p>
    <w:p w:rsidR="007B33BB" w:rsidRPr="00316604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  <w:r w:rsidRPr="00316604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Заболеваемость населения Таштагольского района</w:t>
      </w: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i/>
          <w:iCs/>
          <w:sz w:val="32"/>
          <w:szCs w:val="32"/>
          <w:lang w:eastAsia="ru-RU"/>
        </w:rPr>
      </w:pPr>
    </w:p>
    <w:p w:rsidR="007B33BB" w:rsidRPr="00D06079" w:rsidRDefault="007B33BB" w:rsidP="00186C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В 201</w:t>
      </w:r>
      <w:r w:rsidR="0015747E" w:rsidRPr="00D06079">
        <w:rPr>
          <w:rFonts w:ascii="Arial" w:hAnsi="Arial" w:cs="Arial"/>
          <w:bCs/>
          <w:sz w:val="32"/>
          <w:szCs w:val="32"/>
          <w:lang w:eastAsia="ru-RU"/>
        </w:rPr>
        <w:t>5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году заболеваемость населения на уровне 201</w:t>
      </w:r>
      <w:r w:rsidR="0015747E" w:rsidRPr="00D06079">
        <w:rPr>
          <w:rFonts w:ascii="Arial" w:hAnsi="Arial" w:cs="Arial"/>
          <w:bCs/>
          <w:sz w:val="32"/>
          <w:szCs w:val="32"/>
          <w:lang w:eastAsia="ru-RU"/>
        </w:rPr>
        <w:t>4</w:t>
      </w:r>
      <w:r w:rsidR="00316604">
        <w:rPr>
          <w:rFonts w:ascii="Arial" w:hAnsi="Arial" w:cs="Arial"/>
          <w:bCs/>
          <w:sz w:val="32"/>
          <w:szCs w:val="32"/>
          <w:lang w:eastAsia="ru-RU"/>
        </w:rPr>
        <w:t>г.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и составила 1</w:t>
      </w:r>
      <w:r w:rsidR="0015747E" w:rsidRPr="00D06079">
        <w:rPr>
          <w:rFonts w:ascii="Arial" w:hAnsi="Arial" w:cs="Arial"/>
          <w:bCs/>
          <w:sz w:val="32"/>
          <w:szCs w:val="32"/>
          <w:lang w:eastAsia="ru-RU"/>
        </w:rPr>
        <w:t>513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,</w:t>
      </w:r>
      <w:r w:rsidR="0015747E" w:rsidRPr="00D06079">
        <w:rPr>
          <w:rFonts w:ascii="Arial" w:hAnsi="Arial" w:cs="Arial"/>
          <w:bCs/>
          <w:sz w:val="32"/>
          <w:szCs w:val="32"/>
          <w:lang w:eastAsia="ru-RU"/>
        </w:rPr>
        <w:t>3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на 1000 населения.</w:t>
      </w: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1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>Структура заболеваемости:</w:t>
      </w:r>
    </w:p>
    <w:p w:rsidR="007B33BB" w:rsidRPr="00D06079" w:rsidRDefault="007B33BB" w:rsidP="0031660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pacing w:val="-33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Заболевания органов дыхания- 26,8% (</w:t>
      </w:r>
      <w:r w:rsidRPr="00D06079">
        <w:rPr>
          <w:rFonts w:ascii="Arial" w:hAnsi="Arial" w:cs="Arial"/>
          <w:bCs/>
          <w:i/>
          <w:iCs/>
          <w:sz w:val="32"/>
          <w:szCs w:val="32"/>
          <w:lang w:eastAsia="ru-RU"/>
        </w:rPr>
        <w:t>40</w:t>
      </w:r>
      <w:r w:rsidR="0015747E" w:rsidRPr="00D06079">
        <w:rPr>
          <w:rFonts w:ascii="Arial" w:hAnsi="Arial" w:cs="Arial"/>
          <w:bCs/>
          <w:i/>
          <w:iCs/>
          <w:sz w:val="32"/>
          <w:szCs w:val="32"/>
          <w:lang w:eastAsia="ru-RU"/>
        </w:rPr>
        <w:t>6</w:t>
      </w:r>
      <w:r w:rsidRPr="00D06079">
        <w:rPr>
          <w:rFonts w:ascii="Arial" w:hAnsi="Arial" w:cs="Arial"/>
          <w:bCs/>
          <w:i/>
          <w:iCs/>
          <w:sz w:val="32"/>
          <w:szCs w:val="32"/>
          <w:lang w:eastAsia="ru-RU"/>
        </w:rPr>
        <w:t>,2 на 1000)</w:t>
      </w:r>
    </w:p>
    <w:p w:rsidR="007B33BB" w:rsidRPr="00D06079" w:rsidRDefault="007B33BB" w:rsidP="0031660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6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Болезни органов кровообращения – 17,</w:t>
      </w:r>
      <w:r w:rsidR="0015747E"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9</w:t>
      </w: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% (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2</w:t>
      </w:r>
      <w:r w:rsidR="0015747E"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71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,</w:t>
      </w:r>
      <w:r w:rsidR="0015747E"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2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 xml:space="preserve"> на 1000)</w:t>
      </w:r>
    </w:p>
    <w:p w:rsidR="007B33BB" w:rsidRPr="00D06079" w:rsidRDefault="007B33BB" w:rsidP="0031660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6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Болезни костно-мышечной системы –1</w:t>
      </w:r>
      <w:r w:rsidR="0015747E"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0</w:t>
      </w: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,</w:t>
      </w:r>
      <w:r w:rsidR="0015747E"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9</w:t>
      </w: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 xml:space="preserve"> % (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1</w:t>
      </w:r>
      <w:r w:rsidR="0015747E"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65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,</w:t>
      </w:r>
      <w:r w:rsidR="0015747E"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>3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  <w:lang w:eastAsia="ru-RU"/>
        </w:rPr>
        <w:t xml:space="preserve"> на 1000)</w:t>
      </w:r>
    </w:p>
    <w:p w:rsidR="007B33BB" w:rsidRPr="00D06079" w:rsidRDefault="007B33BB" w:rsidP="00316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1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 xml:space="preserve">4. </w:t>
      </w: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 xml:space="preserve">Заболевания органов пищеварения – 5,5 % </w:t>
      </w:r>
    </w:p>
    <w:p w:rsidR="007B33BB" w:rsidRPr="00D06079" w:rsidRDefault="007B33BB" w:rsidP="003C767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9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>(</w:t>
      </w:r>
      <w:r w:rsidRPr="00D06079">
        <w:rPr>
          <w:rFonts w:ascii="Arial" w:hAnsi="Arial" w:cs="Arial"/>
          <w:bCs/>
          <w:i/>
          <w:iCs/>
          <w:spacing w:val="-1"/>
          <w:sz w:val="32"/>
          <w:szCs w:val="32"/>
          <w:lang w:eastAsia="ru-RU"/>
        </w:rPr>
        <w:t>8</w:t>
      </w:r>
      <w:r w:rsidR="0015747E" w:rsidRPr="00D06079">
        <w:rPr>
          <w:rFonts w:ascii="Arial" w:hAnsi="Arial" w:cs="Arial"/>
          <w:bCs/>
          <w:i/>
          <w:iCs/>
          <w:spacing w:val="-1"/>
          <w:sz w:val="32"/>
          <w:szCs w:val="32"/>
          <w:lang w:eastAsia="ru-RU"/>
        </w:rPr>
        <w:t>3</w:t>
      </w:r>
      <w:r w:rsidRPr="00D06079">
        <w:rPr>
          <w:rFonts w:ascii="Arial" w:hAnsi="Arial" w:cs="Arial"/>
          <w:bCs/>
          <w:i/>
          <w:iCs/>
          <w:spacing w:val="-1"/>
          <w:sz w:val="32"/>
          <w:szCs w:val="32"/>
          <w:lang w:eastAsia="ru-RU"/>
        </w:rPr>
        <w:t>,7 на 1000</w:t>
      </w: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 xml:space="preserve"> населения)</w:t>
      </w:r>
    </w:p>
    <w:p w:rsidR="007B33BB" w:rsidRPr="00D06079" w:rsidRDefault="007B33BB" w:rsidP="00316604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Arial" w:hAnsi="Arial" w:cs="Arial"/>
          <w:bCs/>
          <w:spacing w:val="-2"/>
          <w:sz w:val="32"/>
          <w:szCs w:val="32"/>
        </w:rPr>
      </w:pPr>
      <w:r w:rsidRPr="00D06079">
        <w:rPr>
          <w:rFonts w:ascii="Arial" w:hAnsi="Arial" w:cs="Arial"/>
          <w:bCs/>
          <w:spacing w:val="-2"/>
          <w:sz w:val="32"/>
          <w:szCs w:val="32"/>
        </w:rPr>
        <w:t>5. Болезни мочеполовой системы – 5,4% (81,</w:t>
      </w:r>
      <w:r w:rsidR="0015747E" w:rsidRPr="00D06079">
        <w:rPr>
          <w:rFonts w:ascii="Arial" w:hAnsi="Arial" w:cs="Arial"/>
          <w:bCs/>
          <w:spacing w:val="-2"/>
          <w:sz w:val="32"/>
          <w:szCs w:val="32"/>
        </w:rPr>
        <w:t>8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</w:rPr>
        <w:t xml:space="preserve"> на 1000)</w:t>
      </w:r>
      <w:r w:rsidRPr="00D06079">
        <w:rPr>
          <w:rFonts w:ascii="Arial" w:hAnsi="Arial" w:cs="Arial"/>
          <w:bCs/>
          <w:spacing w:val="-2"/>
          <w:sz w:val="32"/>
          <w:szCs w:val="32"/>
        </w:rPr>
        <w:t xml:space="preserve">. </w:t>
      </w:r>
    </w:p>
    <w:p w:rsidR="007B33BB" w:rsidRPr="00D06079" w:rsidRDefault="007B33BB" w:rsidP="00316604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Arial" w:hAnsi="Arial" w:cs="Arial"/>
          <w:bCs/>
          <w:spacing w:val="-2"/>
          <w:sz w:val="32"/>
          <w:szCs w:val="32"/>
        </w:rPr>
      </w:pPr>
      <w:r w:rsidRPr="00D06079">
        <w:rPr>
          <w:rFonts w:ascii="Arial" w:hAnsi="Arial" w:cs="Arial"/>
          <w:bCs/>
          <w:spacing w:val="-2"/>
          <w:sz w:val="32"/>
          <w:szCs w:val="32"/>
        </w:rPr>
        <w:t>6.Заболевания глаз – 4,</w:t>
      </w:r>
      <w:r w:rsidR="0015747E" w:rsidRPr="00D06079">
        <w:rPr>
          <w:rFonts w:ascii="Arial" w:hAnsi="Arial" w:cs="Arial"/>
          <w:bCs/>
          <w:spacing w:val="-2"/>
          <w:sz w:val="32"/>
          <w:szCs w:val="32"/>
        </w:rPr>
        <w:t>6</w:t>
      </w:r>
      <w:r w:rsidRPr="00D06079">
        <w:rPr>
          <w:rFonts w:ascii="Arial" w:hAnsi="Arial" w:cs="Arial"/>
          <w:bCs/>
          <w:spacing w:val="-2"/>
          <w:sz w:val="32"/>
          <w:szCs w:val="32"/>
        </w:rPr>
        <w:t xml:space="preserve"> % (6</w:t>
      </w:r>
      <w:r w:rsidR="0015747E" w:rsidRPr="00D06079">
        <w:rPr>
          <w:rFonts w:ascii="Arial" w:hAnsi="Arial" w:cs="Arial"/>
          <w:bCs/>
          <w:spacing w:val="-2"/>
          <w:sz w:val="32"/>
          <w:szCs w:val="32"/>
        </w:rPr>
        <w:t>9</w:t>
      </w:r>
      <w:r w:rsidRPr="00D06079">
        <w:rPr>
          <w:rFonts w:ascii="Arial" w:hAnsi="Arial" w:cs="Arial"/>
          <w:bCs/>
          <w:spacing w:val="-2"/>
          <w:sz w:val="32"/>
          <w:szCs w:val="32"/>
        </w:rPr>
        <w:t>,</w:t>
      </w:r>
      <w:r w:rsidR="0015747E" w:rsidRPr="00D06079">
        <w:rPr>
          <w:rFonts w:ascii="Arial" w:hAnsi="Arial" w:cs="Arial"/>
          <w:bCs/>
          <w:spacing w:val="-2"/>
          <w:sz w:val="32"/>
          <w:szCs w:val="32"/>
        </w:rPr>
        <w:t>7</w:t>
      </w:r>
      <w:r w:rsidRPr="00D06079">
        <w:rPr>
          <w:rFonts w:ascii="Arial" w:hAnsi="Arial" w:cs="Arial"/>
          <w:bCs/>
          <w:i/>
          <w:iCs/>
          <w:spacing w:val="-2"/>
          <w:sz w:val="32"/>
          <w:szCs w:val="32"/>
        </w:rPr>
        <w:t>на 1000)</w:t>
      </w:r>
    </w:p>
    <w:p w:rsidR="00B01556" w:rsidRPr="00D06079" w:rsidRDefault="007B33BB" w:rsidP="00316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1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lastRenderedPageBreak/>
        <w:t>7. Болезни нервной системы – 2,</w:t>
      </w:r>
      <w:r w:rsidR="0015747E"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>8</w:t>
      </w: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>% (</w:t>
      </w:r>
      <w:r w:rsidR="0015747E"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>43</w:t>
      </w: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>,</w:t>
      </w:r>
      <w:r w:rsidR="0015747E"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>0</w:t>
      </w:r>
      <w:r w:rsidRPr="00D06079">
        <w:rPr>
          <w:rFonts w:ascii="Arial" w:hAnsi="Arial" w:cs="Arial"/>
          <w:bCs/>
          <w:spacing w:val="-1"/>
          <w:sz w:val="32"/>
          <w:szCs w:val="32"/>
          <w:lang w:eastAsia="ru-RU"/>
        </w:rPr>
        <w:t xml:space="preserve"> на 1000)</w:t>
      </w:r>
    </w:p>
    <w:p w:rsidR="00AD6E98" w:rsidRPr="00D06079" w:rsidRDefault="00AD6E98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32"/>
          <w:szCs w:val="32"/>
          <w:lang w:eastAsia="ru-RU"/>
        </w:rPr>
      </w:pPr>
    </w:p>
    <w:p w:rsidR="003C42A9" w:rsidRPr="00316604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16604">
        <w:rPr>
          <w:rFonts w:ascii="Arial" w:hAnsi="Arial" w:cs="Arial"/>
          <w:b/>
          <w:bCs/>
          <w:sz w:val="32"/>
          <w:szCs w:val="32"/>
          <w:lang w:eastAsia="ru-RU"/>
        </w:rPr>
        <w:t>Анализ заболеваемости по району</w:t>
      </w:r>
    </w:p>
    <w:tbl>
      <w:tblPr>
        <w:tblW w:w="11341" w:type="dxa"/>
        <w:tblInd w:w="-141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4"/>
        <w:gridCol w:w="1985"/>
        <w:gridCol w:w="1559"/>
        <w:gridCol w:w="1560"/>
        <w:gridCol w:w="1417"/>
        <w:gridCol w:w="1418"/>
        <w:gridCol w:w="1382"/>
        <w:gridCol w:w="1276"/>
      </w:tblGrid>
      <w:tr w:rsidR="003C42A9" w:rsidRPr="00D06079" w:rsidTr="00951A82">
        <w:trPr>
          <w:trHeight w:val="771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4"/>
                <w:sz w:val="32"/>
                <w:szCs w:val="32"/>
                <w:lang w:eastAsia="ru-RU"/>
              </w:rPr>
              <w:t>Территории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Общая заболеваемость</w:t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Первичная заболеваемость</w:t>
            </w:r>
          </w:p>
        </w:tc>
      </w:tr>
      <w:tr w:rsidR="003C42A9" w:rsidRPr="00D06079" w:rsidTr="00951A82">
        <w:trPr>
          <w:trHeight w:hRule="exact" w:val="665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2A9" w:rsidRPr="00D06079" w:rsidRDefault="003C42A9" w:rsidP="00951A82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2A9" w:rsidRPr="00D06079" w:rsidRDefault="003C42A9" w:rsidP="00951A82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2015</w:t>
            </w:r>
          </w:p>
        </w:tc>
      </w:tr>
      <w:tr w:rsidR="003C42A9" w:rsidRPr="00D06079" w:rsidTr="00951A82">
        <w:trPr>
          <w:trHeight w:hRule="exact" w:val="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pacing w:val="-5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5"/>
                <w:sz w:val="32"/>
                <w:szCs w:val="32"/>
                <w:lang w:eastAsia="ru-RU"/>
              </w:rPr>
              <w:t>Мундыбаш</w:t>
            </w:r>
          </w:p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bCs/>
                <w:spacing w:val="-5"/>
                <w:sz w:val="32"/>
                <w:szCs w:val="32"/>
                <w:lang w:eastAsia="ru-RU"/>
              </w:rPr>
            </w:pPr>
          </w:p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bCs/>
                <w:spacing w:val="-5"/>
                <w:sz w:val="32"/>
                <w:szCs w:val="32"/>
                <w:lang w:eastAsia="ru-RU"/>
              </w:rPr>
            </w:pPr>
          </w:p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985,0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1084,2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1093,6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645,2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535,7</w:t>
            </w:r>
          </w:p>
        </w:tc>
      </w:tr>
      <w:tr w:rsidR="003C42A9" w:rsidRPr="00D06079" w:rsidTr="00951A82">
        <w:trPr>
          <w:trHeight w:hRule="exact" w:val="55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Каз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1423,0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1276,2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1528,9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778,5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826,3</w:t>
            </w:r>
          </w:p>
        </w:tc>
      </w:tr>
      <w:tr w:rsidR="003C42A9" w:rsidRPr="00D06079" w:rsidTr="00951A82">
        <w:trPr>
          <w:trHeight w:hRule="exact" w:val="4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Темиртау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798,4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1164,0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976,9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591,6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634,6</w:t>
            </w:r>
          </w:p>
        </w:tc>
      </w:tr>
      <w:tr w:rsidR="003C42A9" w:rsidRPr="00D06079" w:rsidTr="00951A82">
        <w:trPr>
          <w:trHeight w:hRule="exact" w:val="4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Шерегеш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1262,0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1064,1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1009,6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930,4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746,3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680,9</w:t>
            </w:r>
          </w:p>
        </w:tc>
      </w:tr>
      <w:tr w:rsidR="003C42A9" w:rsidRPr="00D06079" w:rsidTr="00951A8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Спасск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1005,0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987,5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1084,7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670,2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473,5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625,1</w:t>
            </w:r>
          </w:p>
        </w:tc>
      </w:tr>
      <w:tr w:rsidR="003C42A9" w:rsidRPr="00D06079" w:rsidTr="00951A82">
        <w:trPr>
          <w:trHeight w:hRule="exact" w:val="5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1504,0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1498,1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1513,3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875,2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2A9" w:rsidRPr="00D06079" w:rsidRDefault="003C42A9" w:rsidP="0095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  <w:lang w:eastAsia="ru-RU"/>
              </w:rPr>
              <w:t>812,5</w:t>
            </w:r>
          </w:p>
        </w:tc>
      </w:tr>
    </w:tbl>
    <w:p w:rsidR="00951A82" w:rsidRPr="00D06079" w:rsidRDefault="00951A82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D06079">
        <w:rPr>
          <w:rFonts w:ascii="Arial" w:hAnsi="Arial" w:cs="Arial"/>
          <w:sz w:val="32"/>
          <w:szCs w:val="32"/>
          <w:lang w:eastAsia="ru-RU"/>
        </w:rPr>
        <w:t>Отмечается снижение общей заболеваемости</w:t>
      </w:r>
      <w:r w:rsidR="003C42A9" w:rsidRPr="00D06079">
        <w:rPr>
          <w:rFonts w:ascii="Arial" w:hAnsi="Arial" w:cs="Arial"/>
          <w:sz w:val="32"/>
          <w:szCs w:val="32"/>
          <w:lang w:eastAsia="ru-RU"/>
        </w:rPr>
        <w:t xml:space="preserve"> в Темиртау и </w:t>
      </w:r>
      <w:proofErr w:type="spellStart"/>
      <w:r w:rsidR="003C42A9" w:rsidRPr="00D06079">
        <w:rPr>
          <w:rFonts w:ascii="Arial" w:hAnsi="Arial" w:cs="Arial"/>
          <w:sz w:val="32"/>
          <w:szCs w:val="32"/>
          <w:lang w:eastAsia="ru-RU"/>
        </w:rPr>
        <w:t>Шерегеше</w:t>
      </w:r>
      <w:proofErr w:type="spellEnd"/>
      <w:r w:rsidR="00951A82" w:rsidRPr="00D06079">
        <w:rPr>
          <w:rFonts w:ascii="Arial" w:hAnsi="Arial" w:cs="Arial"/>
          <w:sz w:val="32"/>
          <w:szCs w:val="32"/>
          <w:lang w:eastAsia="ru-RU"/>
        </w:rPr>
        <w:t>,</w:t>
      </w:r>
      <w:r w:rsidRPr="00D06079">
        <w:rPr>
          <w:rFonts w:ascii="Arial" w:hAnsi="Arial" w:cs="Arial"/>
          <w:sz w:val="32"/>
          <w:szCs w:val="32"/>
          <w:lang w:eastAsia="ru-RU"/>
        </w:rPr>
        <w:t xml:space="preserve"> самый высокий уровень общей </w:t>
      </w:r>
      <w:r w:rsidR="003C42A9" w:rsidRPr="00D06079">
        <w:rPr>
          <w:rFonts w:ascii="Arial" w:hAnsi="Arial" w:cs="Arial"/>
          <w:sz w:val="32"/>
          <w:szCs w:val="32"/>
          <w:lang w:eastAsia="ru-RU"/>
        </w:rPr>
        <w:t xml:space="preserve">и первичной </w:t>
      </w:r>
      <w:r w:rsidRPr="00D06079">
        <w:rPr>
          <w:rFonts w:ascii="Arial" w:hAnsi="Arial" w:cs="Arial"/>
          <w:sz w:val="32"/>
          <w:szCs w:val="32"/>
          <w:lang w:eastAsia="ru-RU"/>
        </w:rPr>
        <w:t xml:space="preserve">заболеваемости в </w:t>
      </w:r>
      <w:proofErr w:type="spellStart"/>
      <w:r w:rsidRPr="00D06079">
        <w:rPr>
          <w:rFonts w:ascii="Arial" w:hAnsi="Arial" w:cs="Arial"/>
          <w:sz w:val="32"/>
          <w:szCs w:val="32"/>
          <w:lang w:eastAsia="ru-RU"/>
        </w:rPr>
        <w:t>Казе</w:t>
      </w:r>
      <w:proofErr w:type="spellEnd"/>
      <w:r w:rsidR="003C42A9" w:rsidRPr="00D06079">
        <w:rPr>
          <w:rFonts w:ascii="Arial" w:hAnsi="Arial" w:cs="Arial"/>
          <w:sz w:val="32"/>
          <w:szCs w:val="32"/>
          <w:lang w:eastAsia="ru-RU"/>
        </w:rPr>
        <w:t>.</w:t>
      </w:r>
    </w:p>
    <w:p w:rsidR="00951A82" w:rsidRPr="00D06079" w:rsidRDefault="00951A82">
      <w:pPr>
        <w:spacing w:after="0" w:line="240" w:lineRule="auto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br w:type="page"/>
      </w:r>
    </w:p>
    <w:p w:rsidR="007B33BB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10F8B">
        <w:rPr>
          <w:rFonts w:ascii="Arial" w:hAnsi="Arial" w:cs="Arial"/>
          <w:b/>
          <w:bCs/>
          <w:sz w:val="32"/>
          <w:szCs w:val="32"/>
          <w:lang w:eastAsia="ru-RU"/>
        </w:rPr>
        <w:lastRenderedPageBreak/>
        <w:t>Коротко о социально-значимых болезнях</w:t>
      </w:r>
    </w:p>
    <w:p w:rsidR="00210F8B" w:rsidRPr="00210F8B" w:rsidRDefault="00210F8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B33BB" w:rsidRPr="00210F8B" w:rsidRDefault="007B33BB" w:rsidP="003C767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32"/>
          <w:szCs w:val="32"/>
          <w:u w:val="single"/>
          <w:lang w:eastAsia="ru-RU"/>
        </w:rPr>
      </w:pPr>
      <w:r w:rsidRPr="00210F8B">
        <w:rPr>
          <w:rFonts w:ascii="Arial" w:hAnsi="Arial" w:cs="Arial"/>
          <w:bCs/>
          <w:sz w:val="32"/>
          <w:szCs w:val="32"/>
          <w:u w:val="single"/>
          <w:lang w:eastAsia="ru-RU"/>
        </w:rPr>
        <w:t>1.</w:t>
      </w:r>
      <w:r w:rsidRPr="00210F8B">
        <w:rPr>
          <w:rFonts w:ascii="Arial" w:hAnsi="Arial" w:cs="Arial"/>
          <w:bCs/>
          <w:spacing w:val="-4"/>
          <w:sz w:val="32"/>
          <w:szCs w:val="32"/>
          <w:u w:val="single"/>
          <w:lang w:eastAsia="ru-RU"/>
        </w:rPr>
        <w:t>Сифилис</w:t>
      </w:r>
    </w:p>
    <w:p w:rsidR="007B33BB" w:rsidRPr="00D06079" w:rsidRDefault="007B33BB" w:rsidP="003C7672">
      <w:pPr>
        <w:spacing w:line="360" w:lineRule="auto"/>
        <w:ind w:firstLine="709"/>
        <w:jc w:val="both"/>
        <w:rPr>
          <w:rFonts w:ascii="Arial" w:hAnsi="Arial" w:cs="Arial"/>
          <w:bCs/>
          <w:spacing w:val="-2"/>
          <w:sz w:val="32"/>
          <w:szCs w:val="32"/>
          <w:lang w:eastAsia="ru-RU"/>
        </w:rPr>
      </w:pPr>
      <w:r w:rsidRPr="00D06079">
        <w:rPr>
          <w:rFonts w:ascii="Arial" w:hAnsi="Arial" w:cs="Arial"/>
          <w:sz w:val="32"/>
          <w:szCs w:val="32"/>
        </w:rPr>
        <w:t>В 201</w:t>
      </w:r>
      <w:r w:rsidR="00C607B5" w:rsidRPr="00D06079">
        <w:rPr>
          <w:rFonts w:ascii="Arial" w:hAnsi="Arial" w:cs="Arial"/>
          <w:sz w:val="32"/>
          <w:szCs w:val="32"/>
        </w:rPr>
        <w:t>5</w:t>
      </w:r>
      <w:r w:rsidRPr="00D06079">
        <w:rPr>
          <w:rFonts w:ascii="Arial" w:hAnsi="Arial" w:cs="Arial"/>
          <w:sz w:val="32"/>
          <w:szCs w:val="32"/>
        </w:rPr>
        <w:t xml:space="preserve">году </w:t>
      </w:r>
      <w:r w:rsidR="00647019" w:rsidRPr="00D06079">
        <w:rPr>
          <w:rFonts w:ascii="Arial" w:hAnsi="Arial" w:cs="Arial"/>
          <w:sz w:val="32"/>
          <w:szCs w:val="32"/>
        </w:rPr>
        <w:t>отмечается</w:t>
      </w:r>
      <w:r w:rsidRPr="00D06079">
        <w:rPr>
          <w:rFonts w:ascii="Arial" w:hAnsi="Arial" w:cs="Arial"/>
          <w:sz w:val="32"/>
          <w:szCs w:val="32"/>
        </w:rPr>
        <w:t xml:space="preserve"> снижение заболеваемости сифилисом</w:t>
      </w:r>
      <w:r w:rsidR="00C607B5" w:rsidRPr="00D06079">
        <w:rPr>
          <w:rFonts w:ascii="Arial" w:hAnsi="Arial" w:cs="Arial"/>
          <w:sz w:val="32"/>
          <w:szCs w:val="32"/>
        </w:rPr>
        <w:t>,</w:t>
      </w:r>
      <w:r w:rsidR="00951A82" w:rsidRPr="00D06079">
        <w:rPr>
          <w:rFonts w:ascii="Arial" w:hAnsi="Arial" w:cs="Arial"/>
          <w:sz w:val="32"/>
          <w:szCs w:val="32"/>
        </w:rPr>
        <w:t xml:space="preserve"> </w:t>
      </w:r>
      <w:r w:rsidRPr="00D06079">
        <w:rPr>
          <w:rFonts w:ascii="Arial" w:hAnsi="Arial" w:cs="Arial"/>
          <w:sz w:val="32"/>
          <w:szCs w:val="32"/>
        </w:rPr>
        <w:t xml:space="preserve">заболеваемость сифилисом составила </w:t>
      </w:r>
      <w:r w:rsidR="00C607B5" w:rsidRPr="00D06079">
        <w:rPr>
          <w:rFonts w:ascii="Arial" w:hAnsi="Arial" w:cs="Arial"/>
          <w:sz w:val="32"/>
          <w:szCs w:val="32"/>
        </w:rPr>
        <w:t>7</w:t>
      </w:r>
      <w:r w:rsidRPr="00D06079">
        <w:rPr>
          <w:rFonts w:ascii="Arial" w:hAnsi="Arial" w:cs="Arial"/>
          <w:sz w:val="32"/>
          <w:szCs w:val="32"/>
        </w:rPr>
        <w:t>,</w:t>
      </w:r>
      <w:r w:rsidR="00C607B5" w:rsidRPr="00D06079">
        <w:rPr>
          <w:rFonts w:ascii="Arial" w:hAnsi="Arial" w:cs="Arial"/>
          <w:sz w:val="32"/>
          <w:szCs w:val="32"/>
        </w:rPr>
        <w:t>5</w:t>
      </w:r>
      <w:r w:rsidRPr="00D06079">
        <w:rPr>
          <w:rFonts w:ascii="Arial" w:hAnsi="Arial" w:cs="Arial"/>
          <w:sz w:val="32"/>
          <w:szCs w:val="32"/>
        </w:rPr>
        <w:t xml:space="preserve"> на 100 тыс. населения</w:t>
      </w:r>
      <w:r w:rsidR="00C607B5" w:rsidRPr="00D06079">
        <w:rPr>
          <w:rFonts w:ascii="Arial" w:hAnsi="Arial" w:cs="Arial"/>
          <w:sz w:val="32"/>
          <w:szCs w:val="32"/>
        </w:rPr>
        <w:t xml:space="preserve"> (2014г-16,9  на 100 тыс.)</w:t>
      </w:r>
      <w:r w:rsidRPr="00D06079">
        <w:rPr>
          <w:rFonts w:ascii="Arial" w:hAnsi="Arial" w:cs="Arial"/>
          <w:sz w:val="32"/>
          <w:szCs w:val="32"/>
          <w:lang w:eastAsia="ru-RU"/>
        </w:rPr>
        <w:t xml:space="preserve">   Активно выявлено  85,7% больных.</w:t>
      </w:r>
    </w:p>
    <w:p w:rsidR="007B33BB" w:rsidRPr="00210F8B" w:rsidRDefault="00951A82" w:rsidP="003C767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32"/>
          <w:szCs w:val="32"/>
          <w:u w:val="single"/>
          <w:lang w:eastAsia="ru-RU"/>
        </w:rPr>
      </w:pPr>
      <w:r w:rsidRPr="00210F8B">
        <w:rPr>
          <w:rFonts w:ascii="Arial" w:hAnsi="Arial" w:cs="Arial"/>
          <w:bCs/>
          <w:sz w:val="32"/>
          <w:szCs w:val="32"/>
          <w:u w:val="single"/>
          <w:lang w:eastAsia="ru-RU"/>
        </w:rPr>
        <w:t xml:space="preserve">2. </w:t>
      </w:r>
      <w:r w:rsidR="007B33BB" w:rsidRPr="00210F8B">
        <w:rPr>
          <w:rFonts w:ascii="Arial" w:hAnsi="Arial" w:cs="Arial"/>
          <w:bCs/>
          <w:spacing w:val="-2"/>
          <w:sz w:val="32"/>
          <w:szCs w:val="32"/>
          <w:u w:val="single"/>
          <w:lang w:eastAsia="ru-RU"/>
        </w:rPr>
        <w:t>Туберкулез</w:t>
      </w:r>
    </w:p>
    <w:p w:rsidR="00841A17" w:rsidRPr="00D06079" w:rsidRDefault="007B33BB" w:rsidP="00951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2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О состоянии заболеваемо</w:t>
      </w:r>
      <w:r w:rsidR="00951A82"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 xml:space="preserve">сти туберкулезом в выступлении </w:t>
      </w:r>
      <w:r w:rsidRPr="00D06079">
        <w:rPr>
          <w:rFonts w:ascii="Arial" w:hAnsi="Arial" w:cs="Arial"/>
          <w:bCs/>
          <w:spacing w:val="-2"/>
          <w:sz w:val="32"/>
          <w:szCs w:val="32"/>
          <w:lang w:eastAsia="ru-RU"/>
        </w:rPr>
        <w:t>Кран И.Б.</w:t>
      </w:r>
    </w:p>
    <w:p w:rsidR="00303EC3" w:rsidRPr="00210F8B" w:rsidRDefault="00303EC3" w:rsidP="00951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" w:eastAsia="Arial Unicode MS" w:hAnsi="Arial" w:cs="Arial"/>
          <w:sz w:val="32"/>
          <w:szCs w:val="32"/>
          <w:u w:val="single"/>
          <w:lang w:eastAsia="ru-RU"/>
        </w:rPr>
      </w:pPr>
      <w:r w:rsidRPr="00210F8B">
        <w:rPr>
          <w:rFonts w:ascii="Arial" w:eastAsia="Arial Unicode MS" w:hAnsi="Arial" w:cs="Arial"/>
          <w:spacing w:val="-1"/>
          <w:sz w:val="32"/>
          <w:szCs w:val="32"/>
          <w:u w:val="single"/>
          <w:lang w:eastAsia="ru-RU"/>
        </w:rPr>
        <w:t>3.</w:t>
      </w:r>
      <w:r w:rsidRPr="00210F8B">
        <w:rPr>
          <w:rFonts w:ascii="Arial" w:eastAsia="Arial Unicode MS" w:hAnsi="Arial" w:cs="Arial"/>
          <w:sz w:val="32"/>
          <w:szCs w:val="32"/>
          <w:u w:val="single"/>
          <w:lang w:eastAsia="ru-RU"/>
        </w:rPr>
        <w:t>Онкология.</w:t>
      </w:r>
    </w:p>
    <w:p w:rsidR="00303EC3" w:rsidRPr="00D06079" w:rsidRDefault="00303EC3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Arial Unicode MS" w:hAnsi="Arial" w:cs="Arial"/>
          <w:sz w:val="32"/>
          <w:szCs w:val="32"/>
          <w:lang w:eastAsia="ru-RU"/>
        </w:rPr>
      </w:pPr>
      <w:r w:rsidRPr="00D06079">
        <w:rPr>
          <w:rFonts w:ascii="Arial" w:eastAsia="Arial Unicode MS" w:hAnsi="Arial" w:cs="Arial"/>
          <w:sz w:val="32"/>
          <w:szCs w:val="32"/>
          <w:lang w:eastAsia="ru-RU"/>
        </w:rPr>
        <w:t>В 2015г. взято на учет с онкологическими заболеваниями 135 пациентов (2014г. - 132), 56 (</w:t>
      </w:r>
      <w:proofErr w:type="gramStart"/>
      <w:r w:rsidRPr="00D06079">
        <w:rPr>
          <w:rFonts w:ascii="Arial" w:eastAsia="Arial Unicode MS" w:hAnsi="Arial" w:cs="Arial"/>
          <w:sz w:val="32"/>
          <w:szCs w:val="32"/>
          <w:lang w:eastAsia="ru-RU"/>
        </w:rPr>
        <w:t>41%) че</w:t>
      </w:r>
      <w:proofErr w:type="gramEnd"/>
      <w:r w:rsidRPr="00D06079">
        <w:rPr>
          <w:rFonts w:ascii="Arial" w:eastAsia="Arial Unicode MS" w:hAnsi="Arial" w:cs="Arial"/>
          <w:sz w:val="32"/>
          <w:szCs w:val="32"/>
          <w:lang w:eastAsia="ru-RU"/>
        </w:rPr>
        <w:t xml:space="preserve">ловек выявлено активно, 75 (55%) в </w:t>
      </w:r>
      <w:r w:rsidRPr="00D06079">
        <w:rPr>
          <w:rFonts w:ascii="Arial" w:eastAsia="Arial Unicode MS" w:hAnsi="Arial" w:cs="Arial"/>
          <w:sz w:val="32"/>
          <w:szCs w:val="32"/>
          <w:lang w:val="en-US" w:eastAsia="ru-RU"/>
        </w:rPr>
        <w:t>I</w:t>
      </w:r>
      <w:r w:rsidRPr="00D06079">
        <w:rPr>
          <w:rFonts w:ascii="Arial" w:eastAsia="Arial Unicode MS" w:hAnsi="Arial" w:cs="Arial"/>
          <w:sz w:val="32"/>
          <w:szCs w:val="32"/>
          <w:lang w:eastAsia="ru-RU"/>
        </w:rPr>
        <w:t xml:space="preserve"> – </w:t>
      </w:r>
      <w:r w:rsidRPr="00D06079">
        <w:rPr>
          <w:rFonts w:ascii="Arial" w:eastAsia="Arial Unicode MS" w:hAnsi="Arial" w:cs="Arial"/>
          <w:sz w:val="32"/>
          <w:szCs w:val="32"/>
          <w:lang w:val="en-US" w:eastAsia="ru-RU"/>
        </w:rPr>
        <w:t>II</w:t>
      </w:r>
      <w:r w:rsidRPr="00D06079">
        <w:rPr>
          <w:rFonts w:ascii="Arial" w:eastAsia="Arial Unicode MS" w:hAnsi="Arial" w:cs="Arial"/>
          <w:sz w:val="32"/>
          <w:szCs w:val="32"/>
          <w:lang w:eastAsia="ru-RU"/>
        </w:rPr>
        <w:t xml:space="preserve"> стадии. 26 (2014г.-47)умерли, не прожив 1-го года после установления диагноза. Всего состоит на учете с </w:t>
      </w:r>
      <w:proofErr w:type="spellStart"/>
      <w:r w:rsidRPr="00D06079">
        <w:rPr>
          <w:rFonts w:ascii="Arial" w:eastAsia="Arial Unicode MS" w:hAnsi="Arial" w:cs="Arial"/>
          <w:sz w:val="32"/>
          <w:szCs w:val="32"/>
          <w:lang w:eastAsia="ru-RU"/>
        </w:rPr>
        <w:t>онкопатологией</w:t>
      </w:r>
      <w:proofErr w:type="spellEnd"/>
      <w:r w:rsidRPr="00D06079">
        <w:rPr>
          <w:rFonts w:ascii="Arial" w:eastAsia="Arial Unicode MS" w:hAnsi="Arial" w:cs="Arial"/>
          <w:sz w:val="32"/>
          <w:szCs w:val="32"/>
          <w:lang w:eastAsia="ru-RU"/>
        </w:rPr>
        <w:t xml:space="preserve"> 916 пациентов, прожили 5 и более лет 474(51,7%)</w:t>
      </w:r>
    </w:p>
    <w:p w:rsidR="00303EC3" w:rsidRPr="00D06079" w:rsidRDefault="00303EC3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" w:eastAsia="Arial Unicode MS" w:hAnsi="Arial" w:cs="Arial"/>
          <w:sz w:val="32"/>
          <w:szCs w:val="32"/>
          <w:u w:val="single"/>
          <w:lang w:eastAsia="ru-RU"/>
        </w:rPr>
      </w:pPr>
      <w:r w:rsidRPr="00D06079">
        <w:rPr>
          <w:rFonts w:ascii="Arial" w:eastAsia="Arial Unicode MS" w:hAnsi="Arial" w:cs="Arial"/>
          <w:sz w:val="32"/>
          <w:szCs w:val="32"/>
          <w:u w:val="single"/>
          <w:lang w:eastAsia="ru-RU"/>
        </w:rPr>
        <w:t>Структура онкологических заболеваний</w:t>
      </w:r>
    </w:p>
    <w:p w:rsidR="00303EC3" w:rsidRPr="00D06079" w:rsidRDefault="00303EC3" w:rsidP="003C7672">
      <w:pPr>
        <w:pStyle w:val="a9"/>
        <w:numPr>
          <w:ilvl w:val="0"/>
          <w:numId w:val="39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молочной железы  – 18,3%</w:t>
      </w:r>
    </w:p>
    <w:p w:rsidR="00303EC3" w:rsidRPr="00D06079" w:rsidRDefault="00303EC3" w:rsidP="003C7672">
      <w:pPr>
        <w:pStyle w:val="a9"/>
        <w:numPr>
          <w:ilvl w:val="0"/>
          <w:numId w:val="39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женских половых органов –17,6%</w:t>
      </w:r>
    </w:p>
    <w:p w:rsidR="00303EC3" w:rsidRPr="00D06079" w:rsidRDefault="00303EC3" w:rsidP="003C7672">
      <w:pPr>
        <w:pStyle w:val="a9"/>
        <w:numPr>
          <w:ilvl w:val="0"/>
          <w:numId w:val="39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 xml:space="preserve"> Рак кожи -14,7%</w:t>
      </w:r>
    </w:p>
    <w:p w:rsidR="00303EC3" w:rsidRPr="00D06079" w:rsidRDefault="00303EC3" w:rsidP="003C7672">
      <w:pPr>
        <w:pStyle w:val="a9"/>
        <w:numPr>
          <w:ilvl w:val="0"/>
          <w:numId w:val="39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органов пищеварения -12,1%</w:t>
      </w:r>
    </w:p>
    <w:p w:rsidR="00303EC3" w:rsidRPr="00D06079" w:rsidRDefault="00303EC3" w:rsidP="003C7672">
      <w:pPr>
        <w:pStyle w:val="a9"/>
        <w:numPr>
          <w:ilvl w:val="0"/>
          <w:numId w:val="39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органов дыхания – 6%</w:t>
      </w:r>
    </w:p>
    <w:p w:rsidR="00303EC3" w:rsidRPr="00D06079" w:rsidRDefault="00303EC3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" w:eastAsia="Arial Unicode MS" w:hAnsi="Arial" w:cs="Arial"/>
          <w:sz w:val="32"/>
          <w:szCs w:val="32"/>
          <w:u w:val="single"/>
          <w:lang w:eastAsia="ru-RU"/>
        </w:rPr>
      </w:pPr>
      <w:r w:rsidRPr="00D06079">
        <w:rPr>
          <w:rFonts w:ascii="Arial" w:eastAsia="Arial Unicode MS" w:hAnsi="Arial" w:cs="Arial"/>
          <w:sz w:val="32"/>
          <w:szCs w:val="32"/>
          <w:u w:val="single"/>
          <w:lang w:eastAsia="ru-RU"/>
        </w:rPr>
        <w:t xml:space="preserve">Структура впервые </w:t>
      </w:r>
      <w:proofErr w:type="gramStart"/>
      <w:r w:rsidRPr="00D06079">
        <w:rPr>
          <w:rFonts w:ascii="Arial" w:eastAsia="Arial Unicode MS" w:hAnsi="Arial" w:cs="Arial"/>
          <w:sz w:val="32"/>
          <w:szCs w:val="32"/>
          <w:u w:val="single"/>
          <w:lang w:eastAsia="ru-RU"/>
        </w:rPr>
        <w:t>выявленных</w:t>
      </w:r>
      <w:proofErr w:type="gramEnd"/>
    </w:p>
    <w:p w:rsidR="00303EC3" w:rsidRPr="00D06079" w:rsidRDefault="00303EC3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" w:eastAsia="Arial Unicode MS" w:hAnsi="Arial" w:cs="Arial"/>
          <w:sz w:val="32"/>
          <w:szCs w:val="32"/>
          <w:u w:val="single"/>
          <w:lang w:eastAsia="ru-RU"/>
        </w:rPr>
      </w:pPr>
      <w:r w:rsidRPr="00D06079">
        <w:rPr>
          <w:rFonts w:ascii="Arial" w:eastAsia="Arial Unicode MS" w:hAnsi="Arial" w:cs="Arial"/>
          <w:sz w:val="32"/>
          <w:szCs w:val="32"/>
          <w:u w:val="single"/>
          <w:lang w:eastAsia="ru-RU"/>
        </w:rPr>
        <w:t>онкологических заболеваний</w:t>
      </w:r>
    </w:p>
    <w:p w:rsidR="00303EC3" w:rsidRPr="00D06079" w:rsidRDefault="00303EC3" w:rsidP="003C7672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органов пищеварения -20%</w:t>
      </w:r>
    </w:p>
    <w:p w:rsidR="00303EC3" w:rsidRPr="00D06079" w:rsidRDefault="00303EC3" w:rsidP="003C7672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кожи –                          17,04%</w:t>
      </w:r>
    </w:p>
    <w:p w:rsidR="00303EC3" w:rsidRPr="00D06079" w:rsidRDefault="00303EC3" w:rsidP="003C7672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lastRenderedPageBreak/>
        <w:t>Рак молочной железы –    16,3%</w:t>
      </w:r>
    </w:p>
    <w:p w:rsidR="00303EC3" w:rsidRPr="00D06079" w:rsidRDefault="00303EC3" w:rsidP="003C7672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органов</w:t>
      </w:r>
      <w:r w:rsidR="002616F7" w:rsidRPr="00D06079">
        <w:rPr>
          <w:rFonts w:ascii="Arial" w:eastAsia="Arial Unicode MS" w:hAnsi="Arial" w:cs="Arial"/>
          <w:sz w:val="32"/>
          <w:szCs w:val="32"/>
        </w:rPr>
        <w:t xml:space="preserve"> </w:t>
      </w:r>
      <w:r w:rsidRPr="00D06079">
        <w:rPr>
          <w:rFonts w:ascii="Arial" w:eastAsia="Arial Unicode MS" w:hAnsi="Arial" w:cs="Arial"/>
          <w:sz w:val="32"/>
          <w:szCs w:val="32"/>
        </w:rPr>
        <w:t>дыхания –      12,6%</w:t>
      </w:r>
    </w:p>
    <w:p w:rsidR="00303EC3" w:rsidRPr="00D06079" w:rsidRDefault="00303EC3" w:rsidP="003C7672">
      <w:pPr>
        <w:pStyle w:val="a9"/>
        <w:numPr>
          <w:ilvl w:val="0"/>
          <w:numId w:val="40"/>
        </w:numPr>
        <w:shd w:val="clear" w:color="auto" w:fill="FFFFFF"/>
        <w:spacing w:line="360" w:lineRule="auto"/>
        <w:ind w:left="0" w:firstLine="709"/>
        <w:contextualSpacing/>
        <w:rPr>
          <w:rFonts w:ascii="Arial" w:eastAsia="Arial Unicode MS" w:hAnsi="Arial" w:cs="Arial"/>
          <w:sz w:val="32"/>
          <w:szCs w:val="32"/>
        </w:rPr>
      </w:pPr>
      <w:r w:rsidRPr="00D06079">
        <w:rPr>
          <w:rFonts w:ascii="Arial" w:eastAsia="Arial Unicode MS" w:hAnsi="Arial" w:cs="Arial"/>
          <w:sz w:val="32"/>
          <w:szCs w:val="32"/>
        </w:rPr>
        <w:t>Рак женских половых органов – 11,1</w:t>
      </w:r>
    </w:p>
    <w:p w:rsidR="00303EC3" w:rsidRPr="00D06079" w:rsidRDefault="00303EC3" w:rsidP="00951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Arial Unicode MS" w:hAnsi="Arial" w:cs="Arial"/>
          <w:sz w:val="32"/>
          <w:szCs w:val="32"/>
          <w:lang w:eastAsia="ru-RU"/>
        </w:rPr>
      </w:pPr>
      <w:r w:rsidRPr="00D06079">
        <w:rPr>
          <w:rFonts w:ascii="Arial" w:eastAsia="Arial Unicode MS" w:hAnsi="Arial" w:cs="Arial"/>
          <w:sz w:val="32"/>
          <w:szCs w:val="32"/>
          <w:lang w:eastAsia="ru-RU"/>
        </w:rPr>
        <w:t>В 2015г. году от всех новообразований умерло 74 чел</w:t>
      </w:r>
      <w:r w:rsidR="00951A82" w:rsidRPr="00D06079">
        <w:rPr>
          <w:rFonts w:ascii="Arial" w:eastAsia="Arial Unicode MS" w:hAnsi="Arial" w:cs="Arial"/>
          <w:sz w:val="32"/>
          <w:szCs w:val="32"/>
          <w:lang w:eastAsia="ru-RU"/>
        </w:rPr>
        <w:t xml:space="preserve">. </w:t>
      </w:r>
      <w:r w:rsidRPr="00D06079">
        <w:rPr>
          <w:rFonts w:ascii="Arial" w:eastAsia="Arial Unicode MS" w:hAnsi="Arial" w:cs="Arial"/>
          <w:sz w:val="32"/>
          <w:szCs w:val="32"/>
          <w:lang w:eastAsia="ru-RU"/>
        </w:rPr>
        <w:t>138,3 (2014г. -86 – 160,1) РФ -</w:t>
      </w:r>
      <w:r w:rsidR="00951A82" w:rsidRPr="00D06079">
        <w:rPr>
          <w:rFonts w:ascii="Arial" w:eastAsia="Arial Unicode MS" w:hAnsi="Arial" w:cs="Arial"/>
          <w:sz w:val="32"/>
          <w:szCs w:val="32"/>
          <w:lang w:eastAsia="ru-RU"/>
        </w:rPr>
        <w:t xml:space="preserve"> </w:t>
      </w:r>
      <w:r w:rsidRPr="00D06079">
        <w:rPr>
          <w:rFonts w:ascii="Arial" w:eastAsia="Arial Unicode MS" w:hAnsi="Arial" w:cs="Arial"/>
          <w:sz w:val="32"/>
          <w:szCs w:val="32"/>
          <w:lang w:eastAsia="ru-RU"/>
        </w:rPr>
        <w:t>201,1, в трудоспособном возрасте – 16, показатель -54,5 КО -</w:t>
      </w:r>
      <w:r w:rsidR="00951A82" w:rsidRPr="00D06079">
        <w:rPr>
          <w:rFonts w:ascii="Arial" w:eastAsia="Arial Unicode MS" w:hAnsi="Arial" w:cs="Arial"/>
          <w:sz w:val="32"/>
          <w:szCs w:val="32"/>
          <w:lang w:eastAsia="ru-RU"/>
        </w:rPr>
        <w:t xml:space="preserve"> 89,3.</w:t>
      </w:r>
    </w:p>
    <w:p w:rsidR="00647019" w:rsidRPr="00D06079" w:rsidRDefault="00647019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32"/>
          <w:szCs w:val="32"/>
          <w:lang w:eastAsia="ru-RU"/>
        </w:rPr>
      </w:pPr>
    </w:p>
    <w:p w:rsidR="007B33BB" w:rsidRPr="00210F8B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32"/>
          <w:szCs w:val="32"/>
          <w:u w:val="single"/>
          <w:lang w:eastAsia="ru-RU"/>
        </w:rPr>
      </w:pPr>
      <w:r w:rsidRPr="00210F8B">
        <w:rPr>
          <w:rFonts w:ascii="Arial" w:hAnsi="Arial" w:cs="Arial"/>
          <w:bCs/>
          <w:sz w:val="32"/>
          <w:szCs w:val="32"/>
          <w:u w:val="single"/>
          <w:lang w:eastAsia="ru-RU"/>
        </w:rPr>
        <w:t>4.Наркология</w:t>
      </w:r>
    </w:p>
    <w:p w:rsidR="009E5D6D" w:rsidRPr="00210F8B" w:rsidRDefault="009E5D6D" w:rsidP="00210F8B">
      <w:pPr>
        <w:spacing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10F8B">
        <w:rPr>
          <w:rFonts w:ascii="Arial" w:hAnsi="Arial" w:cs="Arial"/>
          <w:b/>
          <w:sz w:val="32"/>
          <w:szCs w:val="32"/>
        </w:rPr>
        <w:t>Основные показатели службы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1417"/>
        <w:gridCol w:w="1418"/>
      </w:tblGrid>
      <w:tr w:rsidR="009E5D6D" w:rsidRPr="00D06079" w:rsidTr="00354C7A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2015г.</w:t>
            </w:r>
          </w:p>
        </w:tc>
      </w:tr>
      <w:tr w:rsidR="009E5D6D" w:rsidRPr="00D06079" w:rsidTr="00354C7A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Заболеваемость алкогольными психозами,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2,9</w:t>
            </w:r>
          </w:p>
        </w:tc>
      </w:tr>
      <w:tr w:rsidR="009E5D6D" w:rsidRPr="00D06079" w:rsidTr="00354C7A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2,9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1,7</w:t>
            </w:r>
          </w:p>
        </w:tc>
      </w:tr>
      <w:tr w:rsidR="009E5D6D" w:rsidRPr="00D06079" w:rsidTr="00354C7A">
        <w:trPr>
          <w:trHeight w:val="5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Болезненность алкогольными психозами,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3,9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3,9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2,5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Заболеваемость алкоголизмом, в </w:t>
            </w:r>
            <w:proofErr w:type="spellStart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т.ч</w:t>
            </w:r>
            <w:proofErr w:type="spellEnd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7,4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lastRenderedPageBreak/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7,4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5,7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Болезненность алкоголизмом, в </w:t>
            </w:r>
            <w:proofErr w:type="spellStart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т.ч</w:t>
            </w:r>
            <w:proofErr w:type="spellEnd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100,3</w:t>
            </w:r>
          </w:p>
        </w:tc>
      </w:tr>
      <w:tr w:rsidR="009E5D6D" w:rsidRPr="00D06079" w:rsidTr="00354C7A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100,3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57,8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 xml:space="preserve">Заболеваемость наркоманией, в </w:t>
            </w:r>
            <w:proofErr w:type="spellStart"/>
            <w:r w:rsidRPr="00D06079">
              <w:rPr>
                <w:rFonts w:ascii="Arial" w:hAnsi="Arial" w:cs="Arial"/>
                <w:bCs/>
                <w:sz w:val="32"/>
                <w:szCs w:val="32"/>
              </w:rPr>
              <w:t>т.ч</w:t>
            </w:r>
            <w:proofErr w:type="spellEnd"/>
            <w:r w:rsidRPr="00D06079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1,3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1,3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0,76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 xml:space="preserve">Болезненность наркоманией, в </w:t>
            </w:r>
            <w:proofErr w:type="spellStart"/>
            <w:r w:rsidRPr="00D06079">
              <w:rPr>
                <w:rFonts w:ascii="Arial" w:hAnsi="Arial" w:cs="Arial"/>
                <w:bCs/>
                <w:sz w:val="32"/>
                <w:szCs w:val="32"/>
              </w:rPr>
              <w:t>т.ч</w:t>
            </w:r>
            <w:proofErr w:type="spellEnd"/>
            <w:r w:rsidRPr="00D06079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28,9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28,9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0,76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5,3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Заболеваемость токсикоманией, в </w:t>
            </w:r>
            <w:proofErr w:type="spellStart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т.ч</w:t>
            </w:r>
            <w:proofErr w:type="spellEnd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lastRenderedPageBreak/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Болезненность токсикоманией, в </w:t>
            </w:r>
            <w:proofErr w:type="spellStart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т.ч</w:t>
            </w:r>
            <w:proofErr w:type="spellEnd"/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0,37</w:t>
            </w:r>
          </w:p>
        </w:tc>
      </w:tr>
      <w:tr w:rsidR="009E5D6D" w:rsidRPr="00D06079" w:rsidTr="00354C7A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в целом по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0,37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0,76</w:t>
            </w:r>
          </w:p>
        </w:tc>
      </w:tr>
      <w:tr w:rsidR="009E5D6D" w:rsidRPr="00D06079" w:rsidTr="00354C7A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- среди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210F8B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210F8B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210F8B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9E5D6D" w:rsidRPr="00D06079" w:rsidTr="00354C7A">
        <w:trPr>
          <w:trHeight w:val="5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Среднее число дней работы наркологических коек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330</w:t>
            </w:r>
          </w:p>
        </w:tc>
      </w:tr>
      <w:tr w:rsidR="009E5D6D" w:rsidRPr="00D06079" w:rsidTr="00354C7A">
        <w:trPr>
          <w:trHeight w:val="1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Количество медицинских наркологических освидетельствований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438</w:t>
            </w:r>
          </w:p>
        </w:tc>
      </w:tr>
      <w:tr w:rsidR="009E5D6D" w:rsidRPr="00D06079" w:rsidTr="00354C7A">
        <w:trPr>
          <w:trHeight w:val="3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из них с алкогольным опьянением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226</w:t>
            </w:r>
          </w:p>
        </w:tc>
      </w:tr>
      <w:tr w:rsidR="009E5D6D" w:rsidRPr="00D06079" w:rsidTr="00354C7A">
        <w:trPr>
          <w:trHeight w:val="3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из них с наркотическим опьянением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23</w:t>
            </w:r>
          </w:p>
        </w:tc>
      </w:tr>
      <w:tr w:rsidR="009E5D6D" w:rsidRPr="00D06079" w:rsidTr="00354C7A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из них по направлению ГИБДД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AD3C5A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06079">
              <w:rPr>
                <w:rFonts w:ascii="Arial" w:hAnsi="Arial" w:cs="Arial"/>
                <w:i/>
                <w:sz w:val="32"/>
                <w:szCs w:val="32"/>
              </w:rPr>
              <w:t>55</w:t>
            </w:r>
          </w:p>
        </w:tc>
      </w:tr>
      <w:tr w:rsidR="009E5D6D" w:rsidRPr="00D06079" w:rsidTr="00354C7A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6D" w:rsidRPr="00D06079" w:rsidRDefault="009E5D6D" w:rsidP="00210F8B">
            <w:pPr>
              <w:spacing w:line="360" w:lineRule="auto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Количество наркологических экспертиз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D" w:rsidRPr="00D06079" w:rsidRDefault="009E5D6D" w:rsidP="00AD3C5A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:rsidR="009E5D6D" w:rsidRPr="00D06079" w:rsidRDefault="009E5D6D" w:rsidP="003C7672">
      <w:pPr>
        <w:spacing w:line="360" w:lineRule="auto"/>
        <w:ind w:firstLine="709"/>
        <w:rPr>
          <w:rFonts w:ascii="Arial" w:hAnsi="Arial" w:cs="Arial"/>
          <w:sz w:val="32"/>
          <w:szCs w:val="32"/>
          <w:lang w:val="en-US"/>
        </w:rPr>
      </w:pPr>
    </w:p>
    <w:p w:rsidR="009E5D6D" w:rsidRPr="00D06079" w:rsidRDefault="009E5D6D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В 2015 году увеличилось количество коек в на</w:t>
      </w:r>
      <w:r w:rsidR="00354C7A">
        <w:rPr>
          <w:rFonts w:ascii="Arial" w:hAnsi="Arial" w:cs="Arial"/>
          <w:sz w:val="32"/>
          <w:szCs w:val="32"/>
        </w:rPr>
        <w:t xml:space="preserve">ркологическом отделении до 12. </w:t>
      </w:r>
      <w:r w:rsidRPr="00D06079">
        <w:rPr>
          <w:rFonts w:ascii="Arial" w:hAnsi="Arial" w:cs="Arial"/>
          <w:sz w:val="32"/>
          <w:szCs w:val="32"/>
        </w:rPr>
        <w:t xml:space="preserve">Оснащено компьютерной техникой, </w:t>
      </w:r>
      <w:r w:rsidR="000D0990" w:rsidRPr="00D06079">
        <w:rPr>
          <w:rFonts w:ascii="Arial" w:hAnsi="Arial" w:cs="Arial"/>
          <w:sz w:val="32"/>
          <w:szCs w:val="32"/>
        </w:rPr>
        <w:t xml:space="preserve">имеются </w:t>
      </w:r>
      <w:r w:rsidRPr="00D06079">
        <w:rPr>
          <w:rFonts w:ascii="Arial" w:hAnsi="Arial" w:cs="Arial"/>
          <w:sz w:val="32"/>
          <w:szCs w:val="32"/>
        </w:rPr>
        <w:t xml:space="preserve">2 </w:t>
      </w:r>
      <w:proofErr w:type="spellStart"/>
      <w:r w:rsidRPr="00D06079">
        <w:rPr>
          <w:rFonts w:ascii="Arial" w:hAnsi="Arial" w:cs="Arial"/>
          <w:sz w:val="32"/>
          <w:szCs w:val="32"/>
        </w:rPr>
        <w:t>алкометра</w:t>
      </w:r>
      <w:proofErr w:type="spellEnd"/>
      <w:proofErr w:type="gramStart"/>
      <w:r w:rsidRPr="00D06079">
        <w:rPr>
          <w:rFonts w:ascii="Arial" w:hAnsi="Arial" w:cs="Arial"/>
          <w:sz w:val="32"/>
          <w:szCs w:val="32"/>
          <w:lang w:val="en-US"/>
        </w:rPr>
        <w:t>LIONSD</w:t>
      </w:r>
      <w:proofErr w:type="gramEnd"/>
      <w:r w:rsidRPr="00D06079">
        <w:rPr>
          <w:rFonts w:ascii="Arial" w:hAnsi="Arial" w:cs="Arial"/>
          <w:sz w:val="32"/>
          <w:szCs w:val="32"/>
        </w:rPr>
        <w:t xml:space="preserve"> – 400 </w:t>
      </w:r>
      <w:r w:rsidRPr="00D06079">
        <w:rPr>
          <w:rFonts w:ascii="Arial" w:hAnsi="Arial" w:cs="Arial"/>
          <w:sz w:val="32"/>
          <w:szCs w:val="32"/>
          <w:lang w:val="en-US"/>
        </w:rPr>
        <w:t>P</w:t>
      </w:r>
      <w:r w:rsidRPr="00D06079">
        <w:rPr>
          <w:rFonts w:ascii="Arial" w:hAnsi="Arial" w:cs="Arial"/>
          <w:sz w:val="32"/>
          <w:szCs w:val="32"/>
        </w:rPr>
        <w:t xml:space="preserve">, аппарат ЭКГ, анализатор для предварительных </w:t>
      </w:r>
      <w:proofErr w:type="spellStart"/>
      <w:r w:rsidRPr="00D06079">
        <w:rPr>
          <w:rFonts w:ascii="Arial" w:hAnsi="Arial" w:cs="Arial"/>
          <w:sz w:val="32"/>
          <w:szCs w:val="32"/>
        </w:rPr>
        <w:t>химико</w:t>
      </w:r>
      <w:proofErr w:type="spellEnd"/>
      <w:r w:rsidRPr="00D06079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D06079">
        <w:rPr>
          <w:rFonts w:ascii="Arial" w:hAnsi="Arial" w:cs="Arial"/>
          <w:sz w:val="32"/>
          <w:szCs w:val="32"/>
        </w:rPr>
        <w:t>токсикологичеких</w:t>
      </w:r>
      <w:proofErr w:type="spellEnd"/>
      <w:r w:rsidRPr="00D06079">
        <w:rPr>
          <w:rFonts w:ascii="Arial" w:hAnsi="Arial" w:cs="Arial"/>
          <w:sz w:val="32"/>
          <w:szCs w:val="32"/>
        </w:rPr>
        <w:t xml:space="preserve"> исследований IK 200609, АМ 2100. </w:t>
      </w:r>
    </w:p>
    <w:p w:rsidR="009E5D6D" w:rsidRPr="00D06079" w:rsidRDefault="00467208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lastRenderedPageBreak/>
        <w:t xml:space="preserve">В </w:t>
      </w:r>
      <w:r w:rsidR="009E5D6D" w:rsidRPr="00D06079">
        <w:rPr>
          <w:rFonts w:ascii="Arial" w:hAnsi="Arial" w:cs="Arial"/>
          <w:sz w:val="32"/>
          <w:szCs w:val="32"/>
        </w:rPr>
        <w:t>2</w:t>
      </w:r>
      <w:r w:rsidRPr="00D06079">
        <w:rPr>
          <w:rFonts w:ascii="Arial" w:hAnsi="Arial" w:cs="Arial"/>
          <w:sz w:val="32"/>
          <w:szCs w:val="32"/>
        </w:rPr>
        <w:t>015 году продолжается тенденция</w:t>
      </w:r>
      <w:r w:rsidR="009E5D6D" w:rsidRPr="00D06079">
        <w:rPr>
          <w:rFonts w:ascii="Arial" w:hAnsi="Arial" w:cs="Arial"/>
          <w:sz w:val="32"/>
          <w:szCs w:val="32"/>
        </w:rPr>
        <w:t xml:space="preserve"> увеличения заболеваемости алкогольными психозами в 3,9 раза в сравнении с 2013 годом. Болезненность алкогольными психозами увеличилась до 3,9. Увеличилось количество обращений за наркологической помощью.</w:t>
      </w:r>
      <w:r w:rsidR="009E5D6D" w:rsidRPr="00D06079">
        <w:rPr>
          <w:rFonts w:ascii="Arial" w:hAnsi="Arial" w:cs="Arial"/>
          <w:color w:val="000000"/>
          <w:sz w:val="32"/>
          <w:szCs w:val="32"/>
        </w:rPr>
        <w:t xml:space="preserve"> Резкий рост алкогольных психозов свидетельствует об утяжелении течения заболевания у больных хроническим алкоголизмом, увеличении потребления спиртных напитков,  низком качестве потребляемых спиртных напитков, позднем обращении граждан за медицинской помощью. Отмечается более интенсивный рост алкогольных психозов у лиц молодого возраста и женщин.</w:t>
      </w:r>
      <w:r w:rsidR="009E5D6D" w:rsidRPr="00D06079">
        <w:rPr>
          <w:rFonts w:ascii="Arial" w:hAnsi="Arial" w:cs="Arial"/>
          <w:sz w:val="32"/>
          <w:szCs w:val="32"/>
        </w:rPr>
        <w:t xml:space="preserve"> Отмечается увеличение заболеваемости алкоголизмом по сравнению с 2014 годом и уровень болезненности остается без изменений, что объясняется соблюдением преемственности в оказании стационарной и амбулаторной помощи наркологическим больным. Показатели заболеваемости наркоманиями увеличились в 2,3 раза по сравнению с 2014 годом, это связано с улучшением диагностики употребления синтетических наркотических веществ, показатели болезненности наркоманиям</w:t>
      </w:r>
      <w:r w:rsidR="00AD3C5A" w:rsidRPr="00D06079">
        <w:rPr>
          <w:rFonts w:ascii="Arial" w:hAnsi="Arial" w:cs="Arial"/>
          <w:sz w:val="32"/>
          <w:szCs w:val="32"/>
        </w:rPr>
        <w:t>и имеют тенденцию к уменьшению.</w:t>
      </w:r>
    </w:p>
    <w:p w:rsidR="009E5D6D" w:rsidRPr="00D06079" w:rsidRDefault="009E5D6D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Количество медицинских освидетельствований состояния опьянения увеличилось по сравнению с 2014 годом в 3 раза, за счет направленных администрацией предприятий. При этом в 1,4 раза увеличилось количество освидетельствований с  наркотическим опьянением.</w:t>
      </w:r>
    </w:p>
    <w:p w:rsidR="009E5D6D" w:rsidRPr="00D06079" w:rsidRDefault="009E5D6D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lastRenderedPageBreak/>
        <w:t xml:space="preserve">В </w:t>
      </w:r>
      <w:proofErr w:type="gramStart"/>
      <w:r w:rsidRPr="00D06079">
        <w:rPr>
          <w:rFonts w:ascii="Arial" w:hAnsi="Arial" w:cs="Arial"/>
          <w:sz w:val="32"/>
          <w:szCs w:val="32"/>
        </w:rPr>
        <w:t>наркологическом</w:t>
      </w:r>
      <w:proofErr w:type="gramEnd"/>
      <w:r w:rsidRPr="00D06079">
        <w:rPr>
          <w:rFonts w:ascii="Arial" w:hAnsi="Arial" w:cs="Arial"/>
          <w:sz w:val="32"/>
          <w:szCs w:val="32"/>
        </w:rPr>
        <w:t xml:space="preserve"> отделения установлены 2 телевизионных монитора для трансляции видеороликов, документальных фильмов, презентации антиалкогольной, антинаркотической направленности. Изготовлены буклеты профилактической направл</w:t>
      </w:r>
      <w:r w:rsidR="00AD3C5A" w:rsidRPr="00D06079">
        <w:rPr>
          <w:rFonts w:ascii="Arial" w:hAnsi="Arial" w:cs="Arial"/>
          <w:sz w:val="32"/>
          <w:szCs w:val="32"/>
        </w:rPr>
        <w:t>енности в количестве 16000 экз.</w:t>
      </w:r>
    </w:p>
    <w:p w:rsidR="00D12C08" w:rsidRPr="00D06079" w:rsidRDefault="009E5D6D" w:rsidP="00467208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С 1 января 2015 года проведено: 13 лекции, охват составил 977 чел, 2 выступления на телевидении «Эфир – Т», 1 выступление на радио. В проведении лекций приняли участие: врач психиатр-нарколог, психолог. В школах проводится тестирование школьников на употребление наркотиков. Для тестирования используются </w:t>
      </w:r>
      <w:proofErr w:type="gramStart"/>
      <w:r w:rsidRPr="00D06079">
        <w:rPr>
          <w:rFonts w:ascii="Arial" w:hAnsi="Arial" w:cs="Arial"/>
          <w:sz w:val="32"/>
          <w:szCs w:val="32"/>
        </w:rPr>
        <w:t>экспресс-тесты</w:t>
      </w:r>
      <w:proofErr w:type="gramEnd"/>
      <w:r w:rsidRPr="00D06079">
        <w:rPr>
          <w:rFonts w:ascii="Arial" w:hAnsi="Arial" w:cs="Arial"/>
          <w:sz w:val="32"/>
          <w:szCs w:val="32"/>
        </w:rPr>
        <w:t xml:space="preserve"> ИХА – Мульти на определение 5 видов на</w:t>
      </w:r>
      <w:r w:rsidR="00467208" w:rsidRPr="00D06079">
        <w:rPr>
          <w:rFonts w:ascii="Arial" w:hAnsi="Arial" w:cs="Arial"/>
          <w:sz w:val="32"/>
          <w:szCs w:val="32"/>
        </w:rPr>
        <w:t xml:space="preserve">ркотиков в моче. Протестировано - </w:t>
      </w:r>
      <w:r w:rsidRPr="00D06079">
        <w:rPr>
          <w:rFonts w:ascii="Arial" w:hAnsi="Arial" w:cs="Arial"/>
          <w:sz w:val="32"/>
          <w:szCs w:val="32"/>
        </w:rPr>
        <w:t>270 школьников 10 классов в рамках постановки на воинский учет.</w:t>
      </w:r>
    </w:p>
    <w:p w:rsidR="00467208" w:rsidRPr="00D06079" w:rsidRDefault="00467208" w:rsidP="00467208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7147BE" w:rsidRPr="00354C7A" w:rsidRDefault="007147BE" w:rsidP="00354C7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4C7A">
        <w:rPr>
          <w:rFonts w:ascii="Arial" w:hAnsi="Arial" w:cs="Arial"/>
          <w:b/>
          <w:sz w:val="32"/>
          <w:szCs w:val="32"/>
        </w:rPr>
        <w:t xml:space="preserve">О состоянии ВИЧ-инфицированности населения </w:t>
      </w:r>
      <w:proofErr w:type="spellStart"/>
      <w:r w:rsidRPr="00354C7A">
        <w:rPr>
          <w:rFonts w:ascii="Arial" w:hAnsi="Arial" w:cs="Arial"/>
          <w:b/>
          <w:sz w:val="32"/>
          <w:szCs w:val="32"/>
        </w:rPr>
        <w:t>Таштагольского</w:t>
      </w:r>
      <w:proofErr w:type="spellEnd"/>
      <w:r w:rsidRPr="00354C7A">
        <w:rPr>
          <w:rFonts w:ascii="Arial" w:hAnsi="Arial" w:cs="Arial"/>
          <w:b/>
          <w:sz w:val="32"/>
          <w:szCs w:val="32"/>
        </w:rPr>
        <w:t xml:space="preserve"> района.</w:t>
      </w:r>
    </w:p>
    <w:p w:rsidR="00467208" w:rsidRPr="00D06079" w:rsidRDefault="00467208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</w:p>
    <w:p w:rsidR="007147BE" w:rsidRPr="00D06079" w:rsidRDefault="007147BE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Число ВИЧ-инфицированных жителей района за 2015 год увеличилось на 69 человек и достигло 577. Кумулятивный показатель на 100тыс. населения составил 1078,9. В сравнении с 2014годом показатель на 100т. нас увеличился на 41,3%. Среди выявленных </w:t>
      </w:r>
      <w:proofErr w:type="gramStart"/>
      <w:r w:rsidRPr="00D06079">
        <w:rPr>
          <w:rFonts w:ascii="Arial" w:hAnsi="Arial" w:cs="Arial"/>
          <w:sz w:val="32"/>
          <w:szCs w:val="32"/>
        </w:rPr>
        <w:t>ВИЧ-инфицированных</w:t>
      </w:r>
      <w:proofErr w:type="gramEnd"/>
      <w:r w:rsidRPr="00D06079">
        <w:rPr>
          <w:rFonts w:ascii="Arial" w:hAnsi="Arial" w:cs="Arial"/>
          <w:sz w:val="32"/>
          <w:szCs w:val="32"/>
        </w:rPr>
        <w:t xml:space="preserve"> два призывника, один контрактник, один подросток (жен.). Число ВИЧ-инфицированных детей увеличилось на два человека – дети заразились от матерей во время </w:t>
      </w:r>
      <w:r w:rsidR="00467208" w:rsidRPr="00D06079">
        <w:rPr>
          <w:rFonts w:ascii="Arial" w:hAnsi="Arial" w:cs="Arial"/>
          <w:sz w:val="32"/>
          <w:szCs w:val="32"/>
        </w:rPr>
        <w:t xml:space="preserve">беременности. В </w:t>
      </w:r>
      <w:r w:rsidR="00467208" w:rsidRPr="00D06079">
        <w:rPr>
          <w:rFonts w:ascii="Arial" w:hAnsi="Arial" w:cs="Arial"/>
          <w:sz w:val="32"/>
          <w:szCs w:val="32"/>
        </w:rPr>
        <w:lastRenderedPageBreak/>
        <w:t xml:space="preserve">течение года </w:t>
      </w:r>
      <w:r w:rsidRPr="00D06079">
        <w:rPr>
          <w:rFonts w:ascii="Arial" w:hAnsi="Arial" w:cs="Arial"/>
          <w:sz w:val="32"/>
          <w:szCs w:val="32"/>
        </w:rPr>
        <w:t>наблюдалось 10 беременн</w:t>
      </w:r>
      <w:r w:rsidR="00467208" w:rsidRPr="00D06079">
        <w:rPr>
          <w:rFonts w:ascii="Arial" w:hAnsi="Arial" w:cs="Arial"/>
          <w:sz w:val="32"/>
          <w:szCs w:val="32"/>
        </w:rPr>
        <w:t>ых. Родилось от ВИ</w:t>
      </w:r>
      <w:proofErr w:type="gramStart"/>
      <w:r w:rsidR="00467208" w:rsidRPr="00D06079">
        <w:rPr>
          <w:rFonts w:ascii="Arial" w:hAnsi="Arial" w:cs="Arial"/>
          <w:sz w:val="32"/>
          <w:szCs w:val="32"/>
        </w:rPr>
        <w:t>Ч(</w:t>
      </w:r>
      <w:proofErr w:type="gramEnd"/>
      <w:r w:rsidR="00467208" w:rsidRPr="00D06079">
        <w:rPr>
          <w:rFonts w:ascii="Arial" w:hAnsi="Arial" w:cs="Arial"/>
          <w:sz w:val="32"/>
          <w:szCs w:val="32"/>
        </w:rPr>
        <w:t xml:space="preserve">+) женщин </w:t>
      </w:r>
      <w:r w:rsidRPr="00D06079">
        <w:rPr>
          <w:rFonts w:ascii="Arial" w:hAnsi="Arial" w:cs="Arial"/>
          <w:sz w:val="32"/>
          <w:szCs w:val="32"/>
        </w:rPr>
        <w:t>6 детей.</w:t>
      </w:r>
    </w:p>
    <w:p w:rsidR="007147BE" w:rsidRPr="00D06079" w:rsidRDefault="007147BE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Мужчин заразилось 41 человек, женщин – 28. Около 32%</w:t>
      </w:r>
      <w:r w:rsidR="00467208" w:rsidRPr="00D0607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D06079">
        <w:rPr>
          <w:rFonts w:ascii="Arial" w:hAnsi="Arial" w:cs="Arial"/>
          <w:sz w:val="32"/>
          <w:szCs w:val="32"/>
        </w:rPr>
        <w:t>заразившихся</w:t>
      </w:r>
      <w:proofErr w:type="gramEnd"/>
      <w:r w:rsidR="00D12C08" w:rsidRPr="00D06079">
        <w:rPr>
          <w:rFonts w:ascii="Arial" w:hAnsi="Arial" w:cs="Arial"/>
          <w:sz w:val="32"/>
          <w:szCs w:val="32"/>
        </w:rPr>
        <w:t>,</w:t>
      </w:r>
      <w:r w:rsidRPr="00D06079">
        <w:rPr>
          <w:rFonts w:ascii="Arial" w:hAnsi="Arial" w:cs="Arial"/>
          <w:sz w:val="32"/>
          <w:szCs w:val="32"/>
        </w:rPr>
        <w:t xml:space="preserve"> выявлены по клиническим показаниям. При сексуальных контактах заразились 74,5%, при употреблении наркотиков внутривенным способом 21,5%. Сельских жителей – 4 чел. Работающих – 28 чел. (40,6%). Один инвалид. В возрасте от 25 до 39 лет выявлено 63,7%.Умер 21 человек. </w:t>
      </w:r>
      <w:proofErr w:type="gramStart"/>
      <w:r w:rsidRPr="00D06079">
        <w:rPr>
          <w:rFonts w:ascii="Arial" w:hAnsi="Arial" w:cs="Arial"/>
          <w:sz w:val="32"/>
          <w:szCs w:val="32"/>
        </w:rPr>
        <w:t>Из числа выявленных в 2015</w:t>
      </w:r>
      <w:r w:rsidR="00354C7A">
        <w:rPr>
          <w:rFonts w:ascii="Arial" w:hAnsi="Arial" w:cs="Arial"/>
          <w:sz w:val="32"/>
          <w:szCs w:val="32"/>
        </w:rPr>
        <w:t xml:space="preserve"> </w:t>
      </w:r>
      <w:r w:rsidRPr="00D06079">
        <w:rPr>
          <w:rFonts w:ascii="Arial" w:hAnsi="Arial" w:cs="Arial"/>
          <w:sz w:val="32"/>
          <w:szCs w:val="32"/>
        </w:rPr>
        <w:t xml:space="preserve">году у двоих диагноз ВИЧ-инфекции поставлен </w:t>
      </w:r>
      <w:proofErr w:type="spellStart"/>
      <w:r w:rsidRPr="00D06079">
        <w:rPr>
          <w:rFonts w:ascii="Arial" w:hAnsi="Arial" w:cs="Arial"/>
          <w:sz w:val="32"/>
          <w:szCs w:val="32"/>
        </w:rPr>
        <w:t>постмортально</w:t>
      </w:r>
      <w:proofErr w:type="spellEnd"/>
      <w:r w:rsidRPr="00D06079">
        <w:rPr>
          <w:rFonts w:ascii="Arial" w:hAnsi="Arial" w:cs="Arial"/>
          <w:sz w:val="32"/>
          <w:szCs w:val="32"/>
        </w:rPr>
        <w:t>.</w:t>
      </w:r>
      <w:proofErr w:type="gramEnd"/>
    </w:p>
    <w:p w:rsidR="007147BE" w:rsidRPr="00D06079" w:rsidRDefault="007147BE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Продолжается просветительская работа среди школьников. За год проведено 87антиСПИД-уроков в 18 учебных заведениях района. Охвачено 1790 уч-ся, в том числе 488 человек в возрасте до 14 лет, распространено свыше 3996 экз. просветительской продукции. Просветительская программа среди детей и подростков «Знать – значит жить!», начатая в 2000 году, будет продолжаться. </w:t>
      </w:r>
    </w:p>
    <w:p w:rsidR="007147BE" w:rsidRPr="00D06079" w:rsidRDefault="007147BE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Число материалов в СМИ – радио, ТВ, газеты – 44. Общее число просветительских мероприятий – 868, общий охват – 3334 человека.</w:t>
      </w:r>
    </w:p>
    <w:p w:rsidR="00D12C08" w:rsidRPr="00D06079" w:rsidRDefault="007147BE" w:rsidP="00467208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Количество распространённой просветительской продукции среди всех групп населения составило 7803 экземпляра. Для её дополнительного тиражирования из местного бюджета выделено 13,144 ты</w:t>
      </w:r>
      <w:r w:rsidR="00467208" w:rsidRPr="00D06079">
        <w:rPr>
          <w:rFonts w:ascii="Arial" w:hAnsi="Arial" w:cs="Arial"/>
          <w:sz w:val="32"/>
          <w:szCs w:val="32"/>
        </w:rPr>
        <w:t>с. рублей.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lastRenderedPageBreak/>
        <w:t>Современные концепции развития системы здравоохранения в России и мире признают приоритет амбулаторной помощи населению.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Амбулаторно-поликлинические учреждения являются передовым форпостом Таштагольского здравоохранения. Работа поликлиник служит важным критерием доступности и качества оказываемой медицинской помощи в районе.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2015г. был очень сложным и напряженным для амбулаторной службы района. Плановое задание по</w:t>
      </w:r>
      <w:r w:rsidR="00D12C08" w:rsidRPr="00D06079">
        <w:rPr>
          <w:rFonts w:ascii="Arial" w:hAnsi="Arial" w:cs="Arial"/>
          <w:sz w:val="32"/>
          <w:szCs w:val="32"/>
        </w:rPr>
        <w:t xml:space="preserve"> посещениям выполнено на 101,9% (</w:t>
      </w:r>
      <w:r w:rsidRPr="00D06079">
        <w:rPr>
          <w:rFonts w:ascii="Arial" w:hAnsi="Arial" w:cs="Arial"/>
          <w:sz w:val="32"/>
          <w:szCs w:val="32"/>
        </w:rPr>
        <w:t xml:space="preserve">в том числе ОМС-100,4%, бюджет-127%). 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По </w:t>
      </w:r>
      <w:proofErr w:type="spellStart"/>
      <w:r w:rsidRPr="00D06079">
        <w:rPr>
          <w:rFonts w:ascii="Arial" w:hAnsi="Arial" w:cs="Arial"/>
          <w:sz w:val="32"/>
          <w:szCs w:val="32"/>
        </w:rPr>
        <w:t>стационарзамещающим</w:t>
      </w:r>
      <w:proofErr w:type="spellEnd"/>
      <w:r w:rsidRPr="00D06079">
        <w:rPr>
          <w:rFonts w:ascii="Arial" w:hAnsi="Arial" w:cs="Arial"/>
          <w:sz w:val="32"/>
          <w:szCs w:val="32"/>
        </w:rPr>
        <w:t xml:space="preserve"> техно</w:t>
      </w:r>
      <w:r w:rsidR="00467208" w:rsidRPr="00D06079">
        <w:rPr>
          <w:rFonts w:ascii="Arial" w:hAnsi="Arial" w:cs="Arial"/>
          <w:sz w:val="32"/>
          <w:szCs w:val="32"/>
        </w:rPr>
        <w:t>логиям план выполнен на 100,1%.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Хочется высказать слова искренней благодарности всем медицинским работникам амбулаторного звена за успешную работу в 2015г. Особые слова благодарности фельдшерам и медицинским работникам </w:t>
      </w:r>
      <w:proofErr w:type="spellStart"/>
      <w:r w:rsidRPr="00D06079">
        <w:rPr>
          <w:rFonts w:ascii="Arial" w:hAnsi="Arial" w:cs="Arial"/>
          <w:sz w:val="32"/>
          <w:szCs w:val="32"/>
        </w:rPr>
        <w:t>ФАПов</w:t>
      </w:r>
      <w:proofErr w:type="spellEnd"/>
      <w:r w:rsidRPr="00D06079">
        <w:rPr>
          <w:rFonts w:ascii="Arial" w:hAnsi="Arial" w:cs="Arial"/>
          <w:sz w:val="32"/>
          <w:szCs w:val="32"/>
        </w:rPr>
        <w:t xml:space="preserve"> и амбулаторий, коллективам детской поликлиники и поликлиники для взрослого населения.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В 2015г. продолжена профилактическая работа по ранн</w:t>
      </w:r>
      <w:r w:rsidR="00D12C08" w:rsidRPr="00D06079">
        <w:rPr>
          <w:rFonts w:ascii="Arial" w:hAnsi="Arial" w:cs="Arial"/>
          <w:sz w:val="32"/>
          <w:szCs w:val="32"/>
        </w:rPr>
        <w:t>ему</w:t>
      </w:r>
      <w:r w:rsidRPr="00D06079">
        <w:rPr>
          <w:rFonts w:ascii="Arial" w:hAnsi="Arial" w:cs="Arial"/>
          <w:sz w:val="32"/>
          <w:szCs w:val="32"/>
        </w:rPr>
        <w:t xml:space="preserve"> выявлени</w:t>
      </w:r>
      <w:r w:rsidR="00D12C08" w:rsidRPr="00D06079">
        <w:rPr>
          <w:rFonts w:ascii="Arial" w:hAnsi="Arial" w:cs="Arial"/>
          <w:sz w:val="32"/>
          <w:szCs w:val="32"/>
        </w:rPr>
        <w:t>ю</w:t>
      </w:r>
      <w:r w:rsidRPr="00D06079">
        <w:rPr>
          <w:rFonts w:ascii="Arial" w:hAnsi="Arial" w:cs="Arial"/>
          <w:sz w:val="32"/>
          <w:szCs w:val="32"/>
        </w:rPr>
        <w:t xml:space="preserve"> хронических неинфекционных заболеваний, являющихся основной причиной инвалидности и преждевременной смертности населения </w:t>
      </w:r>
      <w:r w:rsidR="00D12C08" w:rsidRPr="00D06079">
        <w:rPr>
          <w:rFonts w:ascii="Arial" w:hAnsi="Arial" w:cs="Arial"/>
          <w:sz w:val="32"/>
          <w:szCs w:val="32"/>
        </w:rPr>
        <w:t>в районе</w:t>
      </w:r>
      <w:r w:rsidRPr="00D06079">
        <w:rPr>
          <w:rFonts w:ascii="Arial" w:hAnsi="Arial" w:cs="Arial"/>
          <w:sz w:val="32"/>
          <w:szCs w:val="32"/>
        </w:rPr>
        <w:t>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lastRenderedPageBreak/>
        <w:t>Повозрастной диспансеризацией в 2015г. было охвачено свыше 30 % от подлежащего населения, плановое задание выполнено на 101,7%.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tbl>
      <w:tblPr>
        <w:tblStyle w:val="aa"/>
        <w:tblW w:w="10093" w:type="dxa"/>
        <w:tblInd w:w="-459" w:type="dxa"/>
        <w:tblLook w:val="04A0" w:firstRow="1" w:lastRow="0" w:firstColumn="1" w:lastColumn="0" w:noHBand="0" w:noVBand="1"/>
      </w:tblPr>
      <w:tblGrid>
        <w:gridCol w:w="993"/>
        <w:gridCol w:w="2234"/>
        <w:gridCol w:w="2038"/>
        <w:gridCol w:w="2592"/>
        <w:gridCol w:w="2236"/>
      </w:tblGrid>
      <w:tr w:rsidR="001A24D6" w:rsidRPr="00D06079" w:rsidTr="00F20D4B">
        <w:tc>
          <w:tcPr>
            <w:tcW w:w="993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План</w:t>
            </w:r>
          </w:p>
        </w:tc>
        <w:tc>
          <w:tcPr>
            <w:tcW w:w="2126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Факт</w:t>
            </w:r>
            <w:r w:rsidR="00467208" w:rsidRPr="00D060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06079">
              <w:rPr>
                <w:rFonts w:ascii="Arial" w:hAnsi="Arial" w:cs="Arial"/>
                <w:sz w:val="32"/>
                <w:szCs w:val="32"/>
              </w:rPr>
              <w:t>(</w:t>
            </w:r>
            <w:proofErr w:type="gramStart"/>
            <w:r w:rsidRPr="00D06079">
              <w:rPr>
                <w:rFonts w:ascii="Arial" w:hAnsi="Arial" w:cs="Arial"/>
                <w:sz w:val="32"/>
                <w:szCs w:val="32"/>
              </w:rPr>
              <w:t>оплаченных</w:t>
            </w:r>
            <w:proofErr w:type="gramEnd"/>
            <w:r w:rsidRPr="00D06079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% выполнения</w:t>
            </w:r>
          </w:p>
        </w:tc>
        <w:tc>
          <w:tcPr>
            <w:tcW w:w="2694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Направлено на 2 этап</w:t>
            </w:r>
          </w:p>
        </w:tc>
        <w:tc>
          <w:tcPr>
            <w:tcW w:w="2296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Завершили 2 этап</w:t>
            </w:r>
          </w:p>
        </w:tc>
      </w:tr>
      <w:tr w:rsidR="001A24D6" w:rsidRPr="00D06079" w:rsidTr="00F20D4B">
        <w:tc>
          <w:tcPr>
            <w:tcW w:w="993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4000</w:t>
            </w:r>
          </w:p>
        </w:tc>
        <w:tc>
          <w:tcPr>
            <w:tcW w:w="2126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4076</w:t>
            </w:r>
          </w:p>
        </w:tc>
        <w:tc>
          <w:tcPr>
            <w:tcW w:w="1984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101,7%</w:t>
            </w:r>
          </w:p>
        </w:tc>
        <w:tc>
          <w:tcPr>
            <w:tcW w:w="2694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1141 (35%)</w:t>
            </w:r>
          </w:p>
        </w:tc>
        <w:tc>
          <w:tcPr>
            <w:tcW w:w="2296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702 (22%)</w:t>
            </w:r>
          </w:p>
        </w:tc>
      </w:tr>
    </w:tbl>
    <w:p w:rsidR="001A24D6" w:rsidRPr="00D06079" w:rsidRDefault="001A24D6" w:rsidP="003C7672">
      <w:pPr>
        <w:spacing w:line="36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Количество направленных на 2 этап диспансеризации составило 1141 человек (35%), завершили </w:t>
      </w:r>
      <w:r w:rsidR="006533C9" w:rsidRPr="00D06079">
        <w:rPr>
          <w:rFonts w:ascii="Arial" w:hAnsi="Arial" w:cs="Arial"/>
          <w:sz w:val="32"/>
          <w:szCs w:val="32"/>
        </w:rPr>
        <w:t xml:space="preserve">– </w:t>
      </w:r>
      <w:r w:rsidRPr="00D06079">
        <w:rPr>
          <w:rFonts w:ascii="Arial" w:hAnsi="Arial" w:cs="Arial"/>
          <w:sz w:val="32"/>
          <w:szCs w:val="32"/>
        </w:rPr>
        <w:t>702(22%).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На данный раздел работы надо обратить особое внимание всех медицинских работников, участвующих в диспансеризации с целью своевременного направления пациентов из числа подлежащих на 2 этап и самое главное контроль завершения осмотра. С 2015г. данный раздел работы введен ТФ ОМС в перечень критериев начисления стимулирующих выплат медицинским учреждениям.</w:t>
      </w:r>
    </w:p>
    <w:p w:rsidR="00966B20" w:rsidRPr="00D06079" w:rsidRDefault="001A24D6" w:rsidP="00F20D4B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В соответствии с нормативными документами Минздрава и ДОЗН Кемеровской области в 2015г. проведена огромная работа по профилактическим осмотрам детского населения. Практически все детское население района было охвачено профилактическими осмотрам</w:t>
      </w:r>
      <w:r w:rsidR="00F20D4B" w:rsidRPr="00D06079">
        <w:rPr>
          <w:rFonts w:ascii="Arial" w:hAnsi="Arial" w:cs="Arial"/>
          <w:sz w:val="32"/>
          <w:szCs w:val="32"/>
        </w:rPr>
        <w:t>и и целевыми диспансеризациями.</w:t>
      </w:r>
    </w:p>
    <w:p w:rsidR="001A24D6" w:rsidRPr="00D06079" w:rsidRDefault="001A24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lastRenderedPageBreak/>
        <w:t>Профилактические осмотры детей в соответствии с приказом МЗ от 21.12.2012г. № 1346н.</w:t>
      </w: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2"/>
        <w:gridCol w:w="1417"/>
        <w:gridCol w:w="1418"/>
        <w:gridCol w:w="3685"/>
        <w:gridCol w:w="2013"/>
      </w:tblGrid>
      <w:tr w:rsidR="001A24D6" w:rsidRPr="00D06079" w:rsidTr="00F20D4B">
        <w:trPr>
          <w:trHeight w:val="678"/>
        </w:trPr>
        <w:tc>
          <w:tcPr>
            <w:tcW w:w="1532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План</w:t>
            </w:r>
          </w:p>
        </w:tc>
        <w:tc>
          <w:tcPr>
            <w:tcW w:w="1417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Факт</w:t>
            </w:r>
          </w:p>
        </w:tc>
        <w:tc>
          <w:tcPr>
            <w:tcW w:w="1418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%</w:t>
            </w:r>
          </w:p>
        </w:tc>
        <w:tc>
          <w:tcPr>
            <w:tcW w:w="3685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Направлено на 2 этап</w:t>
            </w:r>
          </w:p>
        </w:tc>
        <w:tc>
          <w:tcPr>
            <w:tcW w:w="2013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 портале</w:t>
            </w:r>
          </w:p>
        </w:tc>
      </w:tr>
      <w:tr w:rsidR="001A24D6" w:rsidRPr="00D06079" w:rsidTr="00F20D4B">
        <w:tc>
          <w:tcPr>
            <w:tcW w:w="1532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9097</w:t>
            </w:r>
          </w:p>
        </w:tc>
        <w:tc>
          <w:tcPr>
            <w:tcW w:w="1417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9152</w:t>
            </w:r>
          </w:p>
        </w:tc>
        <w:tc>
          <w:tcPr>
            <w:tcW w:w="1418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100,6</w:t>
            </w:r>
          </w:p>
        </w:tc>
        <w:tc>
          <w:tcPr>
            <w:tcW w:w="3685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885</w:t>
            </w:r>
          </w:p>
        </w:tc>
        <w:tc>
          <w:tcPr>
            <w:tcW w:w="2013" w:type="dxa"/>
            <w:vAlign w:val="center"/>
          </w:tcPr>
          <w:p w:rsidR="001A24D6" w:rsidRPr="00D06079" w:rsidRDefault="001A24D6" w:rsidP="00F20D4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9076</w:t>
            </w:r>
          </w:p>
        </w:tc>
      </w:tr>
    </w:tbl>
    <w:p w:rsidR="006533C9" w:rsidRPr="00D06079" w:rsidRDefault="006533C9" w:rsidP="003C7672">
      <w:pPr>
        <w:spacing w:after="160" w:line="360" w:lineRule="auto"/>
        <w:ind w:firstLine="709"/>
        <w:rPr>
          <w:rFonts w:ascii="Arial" w:hAnsi="Arial" w:cs="Arial"/>
          <w:sz w:val="32"/>
          <w:szCs w:val="32"/>
        </w:rPr>
      </w:pPr>
    </w:p>
    <w:p w:rsidR="001A24D6" w:rsidRPr="00D06079" w:rsidRDefault="001A24D6" w:rsidP="003C7672">
      <w:pPr>
        <w:spacing w:after="160" w:line="360" w:lineRule="auto"/>
        <w:ind w:firstLine="709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Профилактические осмотры детей по Приказу №72н - дети сироты и дети, находящиеся в трудной жизненной ситуации, пребывающие в стационарных учреждениях системы здравоохранения и социальной защиты.</w:t>
      </w:r>
    </w:p>
    <w:tbl>
      <w:tblPr>
        <w:tblStyle w:val="aa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2533"/>
        <w:gridCol w:w="1884"/>
        <w:gridCol w:w="2132"/>
      </w:tblGrid>
      <w:tr w:rsidR="001A24D6" w:rsidRPr="00D06079" w:rsidTr="000A3734">
        <w:tc>
          <w:tcPr>
            <w:tcW w:w="1135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План</w:t>
            </w:r>
          </w:p>
        </w:tc>
        <w:tc>
          <w:tcPr>
            <w:tcW w:w="2551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Факт оплачено</w:t>
            </w:r>
          </w:p>
        </w:tc>
        <w:tc>
          <w:tcPr>
            <w:tcW w:w="2533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% выполнения</w:t>
            </w:r>
          </w:p>
        </w:tc>
        <w:tc>
          <w:tcPr>
            <w:tcW w:w="1884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Направлено на 2 этап</w:t>
            </w:r>
          </w:p>
        </w:tc>
        <w:tc>
          <w:tcPr>
            <w:tcW w:w="2132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 портале</w:t>
            </w:r>
          </w:p>
        </w:tc>
      </w:tr>
      <w:tr w:rsidR="001A24D6" w:rsidRPr="00D06079" w:rsidTr="000A3734">
        <w:tc>
          <w:tcPr>
            <w:tcW w:w="1135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300</w:t>
            </w:r>
          </w:p>
        </w:tc>
        <w:tc>
          <w:tcPr>
            <w:tcW w:w="2551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305</w:t>
            </w:r>
          </w:p>
        </w:tc>
        <w:tc>
          <w:tcPr>
            <w:tcW w:w="2533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102%</w:t>
            </w:r>
          </w:p>
        </w:tc>
        <w:tc>
          <w:tcPr>
            <w:tcW w:w="1884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2132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305</w:t>
            </w:r>
          </w:p>
        </w:tc>
      </w:tr>
    </w:tbl>
    <w:p w:rsidR="001A24D6" w:rsidRPr="00D06079" w:rsidRDefault="001A24D6" w:rsidP="000A3734">
      <w:pPr>
        <w:spacing w:after="160" w:line="360" w:lineRule="auto"/>
        <w:rPr>
          <w:rFonts w:ascii="Arial" w:hAnsi="Arial" w:cs="Arial"/>
          <w:sz w:val="32"/>
          <w:szCs w:val="32"/>
        </w:rPr>
      </w:pPr>
    </w:p>
    <w:p w:rsidR="001A24D6" w:rsidRPr="00354C7A" w:rsidRDefault="001A24D6" w:rsidP="00354C7A">
      <w:pPr>
        <w:spacing w:after="160" w:line="360" w:lineRule="auto"/>
        <w:ind w:firstLine="709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Профилактические осмотры по Приказу №216н - дети сироты и дети, оставшиеся без попечения родителей, в том числе усыновленные (удочеренные), принятые под опеку в</w:t>
      </w:r>
      <w:r w:rsidR="00354C7A">
        <w:rPr>
          <w:rFonts w:ascii="Arial" w:hAnsi="Arial" w:cs="Arial"/>
          <w:sz w:val="32"/>
          <w:szCs w:val="32"/>
        </w:rPr>
        <w:t xml:space="preserve"> приемную или патронажную семью</w:t>
      </w:r>
    </w:p>
    <w:tbl>
      <w:tblPr>
        <w:tblStyle w:val="a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2126"/>
        <w:gridCol w:w="2675"/>
        <w:gridCol w:w="1884"/>
        <w:gridCol w:w="2274"/>
      </w:tblGrid>
      <w:tr w:rsidR="001A24D6" w:rsidRPr="00D06079" w:rsidTr="000A3734">
        <w:tc>
          <w:tcPr>
            <w:tcW w:w="1248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План</w:t>
            </w:r>
          </w:p>
        </w:tc>
        <w:tc>
          <w:tcPr>
            <w:tcW w:w="2126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Факт оплачено</w:t>
            </w:r>
          </w:p>
        </w:tc>
        <w:tc>
          <w:tcPr>
            <w:tcW w:w="2675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% выполнения</w:t>
            </w:r>
          </w:p>
        </w:tc>
        <w:tc>
          <w:tcPr>
            <w:tcW w:w="1884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Направлено на 2 этап</w:t>
            </w:r>
          </w:p>
        </w:tc>
        <w:tc>
          <w:tcPr>
            <w:tcW w:w="2274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На портале</w:t>
            </w:r>
          </w:p>
        </w:tc>
      </w:tr>
      <w:tr w:rsidR="001A24D6" w:rsidRPr="00D06079" w:rsidTr="000A3734">
        <w:tc>
          <w:tcPr>
            <w:tcW w:w="1248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340</w:t>
            </w:r>
          </w:p>
        </w:tc>
        <w:tc>
          <w:tcPr>
            <w:tcW w:w="2126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344</w:t>
            </w:r>
          </w:p>
        </w:tc>
        <w:tc>
          <w:tcPr>
            <w:tcW w:w="2675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101,1</w:t>
            </w:r>
          </w:p>
        </w:tc>
        <w:tc>
          <w:tcPr>
            <w:tcW w:w="1884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274" w:type="dxa"/>
            <w:vAlign w:val="center"/>
          </w:tcPr>
          <w:p w:rsidR="001A24D6" w:rsidRPr="00D06079" w:rsidRDefault="001A24D6" w:rsidP="000A373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339</w:t>
            </w:r>
          </w:p>
        </w:tc>
      </w:tr>
    </w:tbl>
    <w:p w:rsidR="00354C7A" w:rsidRDefault="00354C7A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pacing w:val="-3"/>
          <w:sz w:val="32"/>
          <w:szCs w:val="32"/>
          <w:u w:val="single"/>
          <w:lang w:eastAsia="ru-RU"/>
        </w:rPr>
      </w:pPr>
    </w:p>
    <w:p w:rsidR="00354C7A" w:rsidRDefault="00354C7A">
      <w:pPr>
        <w:spacing w:after="0" w:line="240" w:lineRule="auto"/>
        <w:rPr>
          <w:rFonts w:ascii="Arial" w:hAnsi="Arial" w:cs="Arial"/>
          <w:bCs/>
          <w:spacing w:val="-3"/>
          <w:sz w:val="32"/>
          <w:szCs w:val="32"/>
          <w:u w:val="single"/>
          <w:lang w:eastAsia="ru-RU"/>
        </w:rPr>
      </w:pPr>
      <w:r>
        <w:rPr>
          <w:rFonts w:ascii="Arial" w:hAnsi="Arial" w:cs="Arial"/>
          <w:bCs/>
          <w:spacing w:val="-3"/>
          <w:sz w:val="32"/>
          <w:szCs w:val="32"/>
          <w:u w:val="single"/>
          <w:lang w:eastAsia="ru-RU"/>
        </w:rPr>
        <w:br w:type="page"/>
      </w:r>
    </w:p>
    <w:p w:rsidR="00A63962" w:rsidRPr="00354C7A" w:rsidRDefault="00A63962" w:rsidP="003C7672">
      <w:pPr>
        <w:spacing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4C7A">
        <w:rPr>
          <w:rFonts w:ascii="Arial" w:hAnsi="Arial" w:cs="Arial"/>
          <w:b/>
          <w:sz w:val="32"/>
          <w:szCs w:val="32"/>
        </w:rPr>
        <w:lastRenderedPageBreak/>
        <w:t>Обеспечение необходимыми лекарственными препаратами</w:t>
      </w:r>
    </w:p>
    <w:p w:rsidR="00A63962" w:rsidRPr="00D06079" w:rsidRDefault="000A3734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В 2015г </w:t>
      </w:r>
      <w:proofErr w:type="gramStart"/>
      <w:r w:rsidR="00A63962" w:rsidRPr="00D06079">
        <w:rPr>
          <w:rFonts w:ascii="Arial" w:hAnsi="Arial" w:cs="Arial"/>
          <w:sz w:val="32"/>
          <w:szCs w:val="32"/>
        </w:rPr>
        <w:t>сохранили за собой право льготного лекарственного обеспечения сохранили</w:t>
      </w:r>
      <w:proofErr w:type="gramEnd"/>
      <w:r w:rsidR="00A63962" w:rsidRPr="00D06079">
        <w:rPr>
          <w:rFonts w:ascii="Arial" w:hAnsi="Arial" w:cs="Arial"/>
          <w:sz w:val="32"/>
          <w:szCs w:val="32"/>
        </w:rPr>
        <w:t xml:space="preserve"> 34% пациентов относящихся к категории федеральных льготников. </w:t>
      </w: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4558"/>
        <w:gridCol w:w="3380"/>
        <w:gridCol w:w="992"/>
      </w:tblGrid>
      <w:tr w:rsidR="00A63962" w:rsidRPr="00D06079" w:rsidTr="009378F2">
        <w:tc>
          <w:tcPr>
            <w:tcW w:w="127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Год</w:t>
            </w:r>
          </w:p>
        </w:tc>
        <w:tc>
          <w:tcPr>
            <w:tcW w:w="4558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Среднегодовое количество льготников</w:t>
            </w:r>
          </w:p>
        </w:tc>
        <w:tc>
          <w:tcPr>
            <w:tcW w:w="3380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Из них сохранивших льготу</w:t>
            </w:r>
          </w:p>
        </w:tc>
        <w:tc>
          <w:tcPr>
            <w:tcW w:w="992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%</w:t>
            </w:r>
          </w:p>
        </w:tc>
      </w:tr>
      <w:tr w:rsidR="00A63962" w:rsidRPr="00D06079" w:rsidTr="009378F2">
        <w:tc>
          <w:tcPr>
            <w:tcW w:w="127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2013</w:t>
            </w:r>
          </w:p>
        </w:tc>
        <w:tc>
          <w:tcPr>
            <w:tcW w:w="4558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3954</w:t>
            </w:r>
          </w:p>
        </w:tc>
        <w:tc>
          <w:tcPr>
            <w:tcW w:w="3380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1383</w:t>
            </w:r>
          </w:p>
        </w:tc>
        <w:tc>
          <w:tcPr>
            <w:tcW w:w="992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35</w:t>
            </w:r>
          </w:p>
        </w:tc>
      </w:tr>
      <w:tr w:rsidR="00A63962" w:rsidRPr="00D06079" w:rsidTr="009378F2">
        <w:tc>
          <w:tcPr>
            <w:tcW w:w="127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2014</w:t>
            </w:r>
          </w:p>
        </w:tc>
        <w:tc>
          <w:tcPr>
            <w:tcW w:w="4558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3150</w:t>
            </w:r>
          </w:p>
        </w:tc>
        <w:tc>
          <w:tcPr>
            <w:tcW w:w="3380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1150</w:t>
            </w:r>
          </w:p>
        </w:tc>
        <w:tc>
          <w:tcPr>
            <w:tcW w:w="992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36</w:t>
            </w:r>
          </w:p>
        </w:tc>
      </w:tr>
      <w:tr w:rsidR="00A63962" w:rsidRPr="00D06079" w:rsidTr="009378F2">
        <w:tc>
          <w:tcPr>
            <w:tcW w:w="127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2015</w:t>
            </w:r>
          </w:p>
        </w:tc>
        <w:tc>
          <w:tcPr>
            <w:tcW w:w="4558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3040</w:t>
            </w:r>
          </w:p>
        </w:tc>
        <w:tc>
          <w:tcPr>
            <w:tcW w:w="3380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1056</w:t>
            </w:r>
          </w:p>
        </w:tc>
        <w:tc>
          <w:tcPr>
            <w:tcW w:w="992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34</w:t>
            </w:r>
          </w:p>
        </w:tc>
      </w:tr>
    </w:tbl>
    <w:p w:rsidR="00354C7A" w:rsidRDefault="00354C7A" w:rsidP="00354C7A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A63962" w:rsidRPr="00D06079" w:rsidRDefault="00A63962" w:rsidP="003C7672">
      <w:pPr>
        <w:spacing w:line="360" w:lineRule="auto"/>
        <w:ind w:firstLine="709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В районе сохранена муниципальная аптека МП «Фармация», имеющая отделы льготного лекарственного обеспечения во всех крупных населенных пунктах района (6 пунктов – 2-Таштагол, Шерегеш, Каз</w:t>
      </w:r>
      <w:proofErr w:type="gramStart"/>
      <w:r w:rsidRPr="00D06079">
        <w:rPr>
          <w:rFonts w:ascii="Arial" w:hAnsi="Arial" w:cs="Arial"/>
          <w:sz w:val="32"/>
          <w:szCs w:val="32"/>
        </w:rPr>
        <w:t>.М</w:t>
      </w:r>
      <w:proofErr w:type="gramEnd"/>
      <w:r w:rsidRPr="00D06079">
        <w:rPr>
          <w:rFonts w:ascii="Arial" w:hAnsi="Arial" w:cs="Arial"/>
          <w:sz w:val="32"/>
          <w:szCs w:val="32"/>
        </w:rPr>
        <w:t>ундыбаш, Темиртау).</w:t>
      </w:r>
    </w:p>
    <w:p w:rsidR="00A63962" w:rsidRPr="00354C7A" w:rsidRDefault="00A63962" w:rsidP="00354C7A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63962" w:rsidRPr="00354C7A" w:rsidRDefault="00A63962" w:rsidP="003C7672">
      <w:pPr>
        <w:spacing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4C7A">
        <w:rPr>
          <w:rFonts w:ascii="Arial" w:hAnsi="Arial" w:cs="Arial"/>
          <w:b/>
          <w:sz w:val="32"/>
          <w:szCs w:val="32"/>
        </w:rPr>
        <w:t>Выполнение заявки по федеральной льготе: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3962" w:rsidRPr="00D06079" w:rsidTr="009378F2">
        <w:trPr>
          <w:jc w:val="center"/>
        </w:trPr>
        <w:tc>
          <w:tcPr>
            <w:tcW w:w="233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Фактическая заявка</w:t>
            </w:r>
          </w:p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12 мес. 2015г.</w:t>
            </w:r>
          </w:p>
        </w:tc>
        <w:tc>
          <w:tcPr>
            <w:tcW w:w="233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заявлено</w:t>
            </w:r>
          </w:p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12 мес. 2015г.</w:t>
            </w:r>
          </w:p>
        </w:tc>
        <w:tc>
          <w:tcPr>
            <w:tcW w:w="233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Отпущено</w:t>
            </w:r>
          </w:p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12 мес. 2015г</w:t>
            </w:r>
          </w:p>
        </w:tc>
        <w:tc>
          <w:tcPr>
            <w:tcW w:w="2337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Остаток на 01.01.2016</w:t>
            </w:r>
          </w:p>
        </w:tc>
      </w:tr>
      <w:tr w:rsidR="00A63962" w:rsidRPr="00D06079" w:rsidTr="009378F2">
        <w:trPr>
          <w:trHeight w:val="1176"/>
          <w:jc w:val="center"/>
        </w:trPr>
        <w:tc>
          <w:tcPr>
            <w:tcW w:w="2336" w:type="dxa"/>
            <w:vAlign w:val="center"/>
          </w:tcPr>
          <w:p w:rsidR="00A63962" w:rsidRPr="00D06079" w:rsidRDefault="009378F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3 714 76,53</w:t>
            </w:r>
          </w:p>
        </w:tc>
        <w:tc>
          <w:tcPr>
            <w:tcW w:w="233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4 965 093,09</w:t>
            </w:r>
          </w:p>
        </w:tc>
        <w:tc>
          <w:tcPr>
            <w:tcW w:w="2336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4 397 950,00</w:t>
            </w:r>
          </w:p>
        </w:tc>
        <w:tc>
          <w:tcPr>
            <w:tcW w:w="2337" w:type="dxa"/>
            <w:vAlign w:val="center"/>
          </w:tcPr>
          <w:p w:rsidR="00A63962" w:rsidRPr="00D06079" w:rsidRDefault="00A63962" w:rsidP="009378F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bCs/>
                <w:sz w:val="32"/>
                <w:szCs w:val="32"/>
              </w:rPr>
              <w:t>64 020,00</w:t>
            </w:r>
          </w:p>
        </w:tc>
      </w:tr>
    </w:tbl>
    <w:p w:rsidR="00A63962" w:rsidRPr="00D06079" w:rsidRDefault="00A63962" w:rsidP="003C7672">
      <w:pPr>
        <w:tabs>
          <w:tab w:val="left" w:pos="1485"/>
        </w:tabs>
        <w:spacing w:line="36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A63962" w:rsidRPr="00870415" w:rsidRDefault="00A63962" w:rsidP="003C7672">
      <w:pPr>
        <w:tabs>
          <w:tab w:val="left" w:pos="1485"/>
        </w:tabs>
        <w:spacing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0415">
        <w:rPr>
          <w:rFonts w:ascii="Arial" w:hAnsi="Arial" w:cs="Arial"/>
          <w:b/>
          <w:sz w:val="32"/>
          <w:szCs w:val="32"/>
        </w:rPr>
        <w:lastRenderedPageBreak/>
        <w:t>Областная льгота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2236"/>
        <w:gridCol w:w="2035"/>
        <w:gridCol w:w="1922"/>
      </w:tblGrid>
      <w:tr w:rsidR="00A63962" w:rsidRPr="00D06079" w:rsidTr="003F5454">
        <w:tc>
          <w:tcPr>
            <w:tcW w:w="2694" w:type="dxa"/>
            <w:vAlign w:val="center"/>
          </w:tcPr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Категории</w:t>
            </w:r>
          </w:p>
        </w:tc>
        <w:tc>
          <w:tcPr>
            <w:tcW w:w="2409" w:type="dxa"/>
            <w:vAlign w:val="center"/>
          </w:tcPr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Фактическая заявка</w:t>
            </w:r>
          </w:p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12 месяцев</w:t>
            </w:r>
          </w:p>
        </w:tc>
        <w:tc>
          <w:tcPr>
            <w:tcW w:w="2307" w:type="dxa"/>
            <w:vAlign w:val="center"/>
          </w:tcPr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Получено и отпущено</w:t>
            </w:r>
          </w:p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12 месяцев</w:t>
            </w:r>
          </w:p>
        </w:tc>
        <w:tc>
          <w:tcPr>
            <w:tcW w:w="2052" w:type="dxa"/>
            <w:vAlign w:val="center"/>
          </w:tcPr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Остаток</w:t>
            </w:r>
          </w:p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01.01.2016</w:t>
            </w:r>
          </w:p>
        </w:tc>
      </w:tr>
      <w:tr w:rsidR="00A63962" w:rsidRPr="00D06079" w:rsidTr="003F54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труженики тыла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12 755,10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14 599,97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A63962" w:rsidRPr="00D06079" w:rsidTr="003F545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реабилитированные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38 462,82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29 932,76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A63962" w:rsidRPr="00D06079" w:rsidTr="003F545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дети до 6-ти лет из многодетных семей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174 103,83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143 204,06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62" w:rsidRPr="00D06079" w:rsidRDefault="00A63962" w:rsidP="003F545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6079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A63962" w:rsidRPr="00D06079" w:rsidTr="003F5454">
        <w:tc>
          <w:tcPr>
            <w:tcW w:w="2694" w:type="dxa"/>
            <w:vAlign w:val="center"/>
          </w:tcPr>
          <w:p w:rsidR="00A63962" w:rsidRPr="00D06079" w:rsidRDefault="00A63962" w:rsidP="003F5454">
            <w:pPr>
              <w:tabs>
                <w:tab w:val="left" w:pos="1485"/>
              </w:tabs>
              <w:spacing w:line="360" w:lineRule="auto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A63962" w:rsidRPr="00D06079" w:rsidRDefault="009378F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158 509,62</w:t>
            </w:r>
          </w:p>
        </w:tc>
        <w:tc>
          <w:tcPr>
            <w:tcW w:w="2307" w:type="dxa"/>
            <w:vAlign w:val="center"/>
          </w:tcPr>
          <w:p w:rsidR="00A63962" w:rsidRPr="00D06079" w:rsidRDefault="00AE1309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A63962" w:rsidRPr="00D06079">
              <w:rPr>
                <w:rFonts w:ascii="Arial" w:hAnsi="Arial" w:cs="Arial"/>
                <w:sz w:val="32"/>
                <w:szCs w:val="32"/>
              </w:rPr>
              <w:instrText xml:space="preserve"> LINK Excel.Sheet.12 "E:\\слайды к коллегии\\Коллегия 2015г\\к коллегии 2015г..xlsx" Лист1!R46C3 \a \f 5 \h  \* MERGEFORMAT </w:instrText>
            </w:r>
            <w:r w:rsidRPr="00D06079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A63962" w:rsidRPr="00D06079">
              <w:rPr>
                <w:rFonts w:ascii="Arial" w:hAnsi="Arial" w:cs="Arial"/>
                <w:bCs/>
                <w:sz w:val="32"/>
                <w:szCs w:val="32"/>
              </w:rPr>
              <w:t>142 578,32</w:t>
            </w:r>
            <w:r w:rsidRPr="00D0607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:rsidR="00A63962" w:rsidRPr="00D06079" w:rsidRDefault="009378F2" w:rsidP="003F5454">
            <w:pPr>
              <w:tabs>
                <w:tab w:val="left" w:pos="1485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079">
              <w:rPr>
                <w:rFonts w:ascii="Arial" w:hAnsi="Arial" w:cs="Arial"/>
                <w:sz w:val="32"/>
                <w:szCs w:val="32"/>
              </w:rPr>
              <w:t>3381,07</w:t>
            </w:r>
          </w:p>
        </w:tc>
      </w:tr>
    </w:tbl>
    <w:p w:rsidR="00A63962" w:rsidRPr="00D06079" w:rsidRDefault="00A63962" w:rsidP="00870415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A63962" w:rsidRPr="00D06079" w:rsidRDefault="00A63962" w:rsidP="003C7672">
      <w:pPr>
        <w:spacing w:line="360" w:lineRule="auto"/>
        <w:ind w:firstLine="709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Все остатки проанализированы, с истекшим и ограниченным сроком годности лекарственных средств нет. </w:t>
      </w:r>
    </w:p>
    <w:p w:rsidR="00966B20" w:rsidRPr="00D06079" w:rsidRDefault="00A63962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Рецептов на </w:t>
      </w:r>
      <w:proofErr w:type="gramStart"/>
      <w:r w:rsidRPr="00D06079">
        <w:rPr>
          <w:rFonts w:ascii="Arial" w:hAnsi="Arial" w:cs="Arial"/>
          <w:sz w:val="32"/>
          <w:szCs w:val="32"/>
        </w:rPr>
        <w:t>отсроченном</w:t>
      </w:r>
      <w:proofErr w:type="gramEnd"/>
      <w:r w:rsidRPr="00D06079">
        <w:rPr>
          <w:rFonts w:ascii="Arial" w:hAnsi="Arial" w:cs="Arial"/>
          <w:sz w:val="32"/>
          <w:szCs w:val="32"/>
        </w:rPr>
        <w:t xml:space="preserve"> обслуживание нет. При отсутствии лекарственного препарата в льготном отделе проводится своевременная аналоговая, синонимическая замена из остатков, либо принимается решение обеспечения пациента за счет средств муниципального бюджета.</w:t>
      </w:r>
    </w:p>
    <w:p w:rsidR="00D12C08" w:rsidRPr="00D06079" w:rsidRDefault="00D12C08" w:rsidP="0087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3"/>
          <w:sz w:val="32"/>
          <w:szCs w:val="32"/>
          <w:u w:val="single"/>
          <w:lang w:eastAsia="ru-RU"/>
        </w:rPr>
      </w:pPr>
    </w:p>
    <w:p w:rsidR="007B33BB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pacing w:val="-3"/>
          <w:sz w:val="32"/>
          <w:szCs w:val="32"/>
          <w:lang w:eastAsia="ru-RU"/>
        </w:rPr>
      </w:pPr>
      <w:r w:rsidRPr="00870415">
        <w:rPr>
          <w:rFonts w:ascii="Arial" w:hAnsi="Arial" w:cs="Arial"/>
          <w:b/>
          <w:bCs/>
          <w:spacing w:val="-3"/>
          <w:sz w:val="32"/>
          <w:szCs w:val="32"/>
          <w:lang w:eastAsia="ru-RU"/>
        </w:rPr>
        <w:t>Вспомогательная служба</w:t>
      </w:r>
    </w:p>
    <w:p w:rsidR="00870415" w:rsidRPr="00870415" w:rsidRDefault="00870415" w:rsidP="0087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3"/>
          <w:sz w:val="32"/>
          <w:szCs w:val="32"/>
          <w:lang w:eastAsia="ru-RU"/>
        </w:rPr>
      </w:pPr>
    </w:p>
    <w:p w:rsidR="00841A17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Огромная работа проделана вспомогательной службой, на следующих слайдах видно, что в отчетном году значительно увеличилось количество </w:t>
      </w:r>
      <w:r w:rsidR="001A24D6"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 xml:space="preserve">лабораторных </w:t>
      </w: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t>исследований: УЗИ, ФД на  100посещений и на 1 пациента стационара</w:t>
      </w:r>
      <w:r w:rsidR="00870415">
        <w:rPr>
          <w:rFonts w:ascii="Arial" w:hAnsi="Arial" w:cs="Arial"/>
          <w:bCs/>
          <w:spacing w:val="-3"/>
          <w:sz w:val="32"/>
          <w:szCs w:val="32"/>
          <w:lang w:eastAsia="ru-RU"/>
        </w:rPr>
        <w:t>.</w:t>
      </w: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pacing w:val="-3"/>
          <w:sz w:val="32"/>
          <w:szCs w:val="32"/>
          <w:lang w:eastAsia="ru-RU"/>
        </w:rPr>
        <w:lastRenderedPageBreak/>
        <w:t>Обеспеченность дополнительными исследованиями на 100 посещений.</w:t>
      </w:r>
    </w:p>
    <w:p w:rsidR="007A32BC" w:rsidRPr="00D06079" w:rsidRDefault="007A32BC" w:rsidP="003F54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</w:p>
    <w:tbl>
      <w:tblPr>
        <w:tblW w:w="10773" w:type="dxa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2"/>
        <w:gridCol w:w="1977"/>
        <w:gridCol w:w="1489"/>
        <w:gridCol w:w="1868"/>
        <w:gridCol w:w="1887"/>
      </w:tblGrid>
      <w:tr w:rsidR="007B33BB" w:rsidRPr="00D06079" w:rsidTr="003C42A9">
        <w:tc>
          <w:tcPr>
            <w:tcW w:w="3552" w:type="dxa"/>
          </w:tcPr>
          <w:p w:rsidR="007B33BB" w:rsidRPr="00D06079" w:rsidRDefault="003F5454" w:rsidP="003F5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 xml:space="preserve">Лабораторные </w:t>
            </w:r>
          </w:p>
          <w:p w:rsidR="007B33BB" w:rsidRPr="00D06079" w:rsidRDefault="007B33BB" w:rsidP="003C7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исследования</w:t>
            </w:r>
          </w:p>
        </w:tc>
        <w:tc>
          <w:tcPr>
            <w:tcW w:w="1977" w:type="dxa"/>
          </w:tcPr>
          <w:p w:rsidR="007B33BB" w:rsidRPr="00D06079" w:rsidRDefault="003F5454" w:rsidP="003F5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 xml:space="preserve">Кол-во </w:t>
            </w:r>
            <w:r w:rsidR="007B33BB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Амбулаторных исследований</w:t>
            </w:r>
          </w:p>
        </w:tc>
        <w:tc>
          <w:tcPr>
            <w:tcW w:w="1489" w:type="dxa"/>
          </w:tcPr>
          <w:p w:rsidR="007B33BB" w:rsidRPr="00D06079" w:rsidRDefault="007B33BB" w:rsidP="003F5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На 100 посещений</w:t>
            </w:r>
          </w:p>
          <w:p w:rsidR="007B33BB" w:rsidRPr="00D06079" w:rsidRDefault="007B33BB" w:rsidP="003C7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</w:p>
        </w:tc>
        <w:tc>
          <w:tcPr>
            <w:tcW w:w="1868" w:type="dxa"/>
          </w:tcPr>
          <w:p w:rsidR="007B33BB" w:rsidRPr="00D06079" w:rsidRDefault="007B33BB" w:rsidP="003F5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Дневной стационар</w:t>
            </w:r>
          </w:p>
        </w:tc>
        <w:tc>
          <w:tcPr>
            <w:tcW w:w="1887" w:type="dxa"/>
          </w:tcPr>
          <w:p w:rsidR="007B33BB" w:rsidRPr="00D06079" w:rsidRDefault="007B33BB" w:rsidP="003F5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Показат</w:t>
            </w:r>
            <w:proofErr w:type="spellEnd"/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.</w:t>
            </w:r>
            <w:r w:rsidR="003F5454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 xml:space="preserve"> </w:t>
            </w:r>
            <w:r w:rsidR="00D64122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н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а 1пациента</w:t>
            </w:r>
          </w:p>
        </w:tc>
      </w:tr>
      <w:tr w:rsidR="007B33BB" w:rsidRPr="00D06079" w:rsidTr="003C42A9">
        <w:trPr>
          <w:trHeight w:val="570"/>
        </w:trPr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977" w:type="dxa"/>
          </w:tcPr>
          <w:p w:rsidR="007B33BB" w:rsidRPr="00D06079" w:rsidRDefault="003C42A9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1033114</w:t>
            </w:r>
          </w:p>
        </w:tc>
        <w:tc>
          <w:tcPr>
            <w:tcW w:w="1489" w:type="dxa"/>
          </w:tcPr>
          <w:p w:rsidR="007B33BB" w:rsidRPr="00D06079" w:rsidRDefault="003C42A9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205</w:t>
            </w:r>
            <w:r w:rsidR="007B33BB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,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68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120851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37,3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Гематологические</w:t>
            </w:r>
          </w:p>
        </w:tc>
        <w:tc>
          <w:tcPr>
            <w:tcW w:w="197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4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45325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68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9155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11,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9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Биохимические</w:t>
            </w:r>
          </w:p>
        </w:tc>
        <w:tc>
          <w:tcPr>
            <w:tcW w:w="197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200719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9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68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2197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6,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7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Коагулологические</w:t>
            </w:r>
            <w:proofErr w:type="spellEnd"/>
          </w:p>
        </w:tc>
        <w:tc>
          <w:tcPr>
            <w:tcW w:w="197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3564</w:t>
            </w:r>
            <w:r w:rsidR="007B33BB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89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7</w:t>
            </w:r>
            <w:r w:rsidR="007B33BB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,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68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4505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иммунологические</w:t>
            </w:r>
          </w:p>
        </w:tc>
        <w:tc>
          <w:tcPr>
            <w:tcW w:w="197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44606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68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19813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6,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микробиологические</w:t>
            </w:r>
          </w:p>
        </w:tc>
        <w:tc>
          <w:tcPr>
            <w:tcW w:w="197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14145</w:t>
            </w:r>
          </w:p>
        </w:tc>
        <w:tc>
          <w:tcPr>
            <w:tcW w:w="1489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2,8</w:t>
            </w:r>
          </w:p>
        </w:tc>
        <w:tc>
          <w:tcPr>
            <w:tcW w:w="1868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2508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val="en-US" w:eastAsia="ru-RU"/>
              </w:rPr>
              <w:t>R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-логические</w:t>
            </w:r>
          </w:p>
        </w:tc>
        <w:tc>
          <w:tcPr>
            <w:tcW w:w="197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54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0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68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4807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4,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5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197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141521</w:t>
            </w:r>
          </w:p>
        </w:tc>
        <w:tc>
          <w:tcPr>
            <w:tcW w:w="1489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28</w:t>
            </w:r>
            <w:r w:rsidR="007B33BB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,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68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19628</w:t>
            </w:r>
          </w:p>
        </w:tc>
        <w:tc>
          <w:tcPr>
            <w:tcW w:w="188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6,0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УЗИ</w:t>
            </w:r>
          </w:p>
        </w:tc>
        <w:tc>
          <w:tcPr>
            <w:tcW w:w="197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25875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5,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68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88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0,06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Эндоскопические</w:t>
            </w:r>
          </w:p>
        </w:tc>
        <w:tc>
          <w:tcPr>
            <w:tcW w:w="197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339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0,2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68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-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D64122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ФД</w:t>
            </w:r>
          </w:p>
        </w:tc>
        <w:tc>
          <w:tcPr>
            <w:tcW w:w="197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24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351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4,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868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825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0,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55</w:t>
            </w:r>
          </w:p>
        </w:tc>
      </w:tr>
      <w:tr w:rsidR="007B33BB" w:rsidRPr="00D06079" w:rsidTr="003C42A9">
        <w:tc>
          <w:tcPr>
            <w:tcW w:w="3552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ЛФК</w:t>
            </w:r>
          </w:p>
        </w:tc>
        <w:tc>
          <w:tcPr>
            <w:tcW w:w="1977" w:type="dxa"/>
          </w:tcPr>
          <w:p w:rsidR="007B33BB" w:rsidRPr="00D06079" w:rsidRDefault="003F4E6F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6</w:t>
            </w:r>
            <w:r w:rsidR="007B33BB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</w:t>
            </w: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489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1,</w:t>
            </w:r>
            <w:r w:rsidR="003F4E6F"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868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887" w:type="dxa"/>
          </w:tcPr>
          <w:p w:rsidR="007B33BB" w:rsidRPr="00D06079" w:rsidRDefault="007B33BB" w:rsidP="00D6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bCs/>
                <w:spacing w:val="-3"/>
                <w:sz w:val="32"/>
                <w:szCs w:val="32"/>
                <w:lang w:eastAsia="ru-RU"/>
              </w:rPr>
              <w:t>-</w:t>
            </w:r>
          </w:p>
        </w:tc>
      </w:tr>
    </w:tbl>
    <w:p w:rsidR="007B33BB" w:rsidRPr="00D06079" w:rsidRDefault="007B33BB" w:rsidP="00D641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3"/>
          <w:sz w:val="32"/>
          <w:szCs w:val="32"/>
          <w:lang w:eastAsia="ru-RU"/>
        </w:rPr>
      </w:pP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В ЛПУ Таштагольского района в 201</w:t>
      </w:r>
      <w:r w:rsidR="003F4E6F" w:rsidRPr="00D06079">
        <w:rPr>
          <w:rFonts w:ascii="Arial" w:hAnsi="Arial" w:cs="Arial"/>
          <w:bCs/>
          <w:sz w:val="32"/>
          <w:szCs w:val="32"/>
          <w:lang w:eastAsia="ru-RU"/>
        </w:rPr>
        <w:t>5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г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.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на 2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57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койках кругло</w:t>
      </w:r>
      <w:r w:rsidR="00AD3C5A" w:rsidRPr="00D06079">
        <w:rPr>
          <w:rFonts w:ascii="Arial" w:hAnsi="Arial" w:cs="Arial"/>
          <w:bCs/>
          <w:sz w:val="32"/>
          <w:szCs w:val="32"/>
          <w:lang w:eastAsia="ru-RU"/>
        </w:rPr>
        <w:t xml:space="preserve">суточного пребывания пролечено 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8064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больных.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(201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г-26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6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коек</w:t>
      </w:r>
      <w:r w:rsidR="006533C9" w:rsidRPr="00D06079">
        <w:rPr>
          <w:rFonts w:ascii="Arial" w:hAnsi="Arial" w:cs="Arial"/>
          <w:bCs/>
          <w:sz w:val="32"/>
          <w:szCs w:val="32"/>
          <w:lang w:eastAsia="ru-RU"/>
        </w:rPr>
        <w:t>, пролечено -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8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268</w:t>
      </w:r>
      <w:r w:rsidR="00AD3C5A" w:rsidRPr="00D06079">
        <w:rPr>
          <w:rFonts w:ascii="Arial" w:hAnsi="Arial" w:cs="Arial"/>
          <w:bCs/>
          <w:sz w:val="32"/>
          <w:szCs w:val="32"/>
          <w:lang w:eastAsia="ru-RU"/>
        </w:rPr>
        <w:t xml:space="preserve"> больных).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-среднее пребывание больного на койке- 1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0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,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7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(в 201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г 1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1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,4)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color w:val="00B050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color w:val="00B050"/>
          <w:sz w:val="32"/>
          <w:szCs w:val="32"/>
          <w:lang w:eastAsia="ru-RU"/>
        </w:rPr>
        <w:lastRenderedPageBreak/>
        <w:t>-объем стационарной помощи на 1 жителя 0,15 (с учетом межтерриториальных потоков?), в 2013 г - 2,16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-уровень госпитализации  на 100 чел населения –15,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1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, в 201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г - 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15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,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4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-среднегодовая занятость койки  - 3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19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(в 201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г -  3</w:t>
      </w:r>
      <w:r w:rsidR="00497394" w:rsidRPr="00D06079">
        <w:rPr>
          <w:rFonts w:ascii="Arial" w:hAnsi="Arial" w:cs="Arial"/>
          <w:bCs/>
          <w:sz w:val="32"/>
          <w:szCs w:val="32"/>
          <w:lang w:eastAsia="ru-RU"/>
        </w:rPr>
        <w:t>31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) 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color w:val="00B050"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-</w:t>
      </w:r>
      <w:r w:rsidRPr="00D06079">
        <w:rPr>
          <w:rFonts w:ascii="Arial" w:hAnsi="Arial" w:cs="Arial"/>
          <w:bCs/>
          <w:color w:val="00B050"/>
          <w:sz w:val="32"/>
          <w:szCs w:val="32"/>
          <w:lang w:eastAsia="ru-RU"/>
        </w:rPr>
        <w:t xml:space="preserve">оказана помощь 160 иногородним больным, при среднем пребывании 8,4.( В 2012г 177 больных, </w:t>
      </w:r>
      <w:proofErr w:type="spellStart"/>
      <w:r w:rsidRPr="00D06079">
        <w:rPr>
          <w:rFonts w:ascii="Arial" w:hAnsi="Arial" w:cs="Arial"/>
          <w:bCs/>
          <w:color w:val="00B050"/>
          <w:sz w:val="32"/>
          <w:szCs w:val="32"/>
          <w:lang w:eastAsia="ru-RU"/>
        </w:rPr>
        <w:t>ср</w:t>
      </w:r>
      <w:proofErr w:type="gramStart"/>
      <w:r w:rsidRPr="00D06079">
        <w:rPr>
          <w:rFonts w:ascii="Arial" w:hAnsi="Arial" w:cs="Arial"/>
          <w:bCs/>
          <w:color w:val="00B050"/>
          <w:sz w:val="32"/>
          <w:szCs w:val="32"/>
          <w:lang w:eastAsia="ru-RU"/>
        </w:rPr>
        <w:t>.к</w:t>
      </w:r>
      <w:proofErr w:type="spellEnd"/>
      <w:proofErr w:type="gramEnd"/>
      <w:r w:rsidRPr="00D06079">
        <w:rPr>
          <w:rFonts w:ascii="Arial" w:hAnsi="Arial" w:cs="Arial"/>
          <w:bCs/>
          <w:color w:val="00B050"/>
          <w:sz w:val="32"/>
          <w:szCs w:val="32"/>
          <w:lang w:eastAsia="ru-RU"/>
        </w:rPr>
        <w:t xml:space="preserve">/д 9,7) </w:t>
      </w:r>
    </w:p>
    <w:p w:rsidR="007B33BB" w:rsidRPr="00870415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</w:p>
    <w:p w:rsidR="007B33BB" w:rsidRPr="00D06079" w:rsidRDefault="00497394" w:rsidP="003C7672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D06079">
        <w:rPr>
          <w:rFonts w:ascii="Arial" w:hAnsi="Arial" w:cs="Arial"/>
          <w:color w:val="FF0000"/>
          <w:sz w:val="32"/>
          <w:szCs w:val="32"/>
        </w:rPr>
        <w:t>В 2014г.  ВТМП помощь получили 150 чел., а в 2015г. их уже 180 чел.</w:t>
      </w:r>
    </w:p>
    <w:p w:rsidR="007C2D90" w:rsidRPr="00D06079" w:rsidRDefault="007C2D90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</w:p>
    <w:p w:rsidR="007B33BB" w:rsidRPr="00870415" w:rsidRDefault="007B33BB" w:rsidP="003C767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</w:pPr>
      <w:r w:rsidRPr="00870415"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  <w:t>Структура госпитализированных в МБУЗ «ТЦРБ»: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1 место-органы </w:t>
      </w:r>
      <w:proofErr w:type="spellStart"/>
      <w:proofErr w:type="gramStart"/>
      <w:r w:rsidRPr="00D06079">
        <w:rPr>
          <w:rFonts w:ascii="Arial" w:hAnsi="Arial" w:cs="Arial"/>
          <w:bCs/>
          <w:sz w:val="32"/>
          <w:szCs w:val="32"/>
          <w:lang w:eastAsia="ru-RU"/>
        </w:rPr>
        <w:t>кр</w:t>
      </w:r>
      <w:proofErr w:type="spellEnd"/>
      <w:proofErr w:type="gramEnd"/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/обращения 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19,8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2 место-беременность и роды 1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5,3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3 место-заболеванияорганов дыхания 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13,3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4 место-заболевания органов </w:t>
      </w:r>
      <w:proofErr w:type="gramStart"/>
      <w:r w:rsidRPr="00D06079">
        <w:rPr>
          <w:rFonts w:ascii="Arial" w:hAnsi="Arial" w:cs="Arial"/>
          <w:bCs/>
          <w:sz w:val="32"/>
          <w:szCs w:val="32"/>
          <w:lang w:eastAsia="ru-RU"/>
        </w:rPr>
        <w:t>п</w:t>
      </w:r>
      <w:proofErr w:type="gramEnd"/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/варения 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7,6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Экстренная госпитализация – 87%</w:t>
      </w:r>
    </w:p>
    <w:p w:rsidR="00166193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Летальность 1,6</w:t>
      </w:r>
      <w:r w:rsidR="00166193" w:rsidRPr="00D06079">
        <w:rPr>
          <w:rFonts w:ascii="Arial" w:hAnsi="Arial" w:cs="Arial"/>
          <w:bCs/>
          <w:sz w:val="32"/>
          <w:szCs w:val="32"/>
          <w:lang w:eastAsia="ru-RU"/>
        </w:rPr>
        <w:t>(в 2015г в стационарах МБУЗ «ТЦРБ» умерло 130 человек из них 5 детей).</w:t>
      </w:r>
    </w:p>
    <w:p w:rsidR="007B33BB" w:rsidRPr="00870415" w:rsidRDefault="007B33BB" w:rsidP="00D64122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  <w:u w:val="single"/>
          <w:lang w:eastAsia="ru-RU"/>
        </w:rPr>
      </w:pPr>
    </w:p>
    <w:p w:rsidR="007B33BB" w:rsidRPr="00870415" w:rsidRDefault="007B33BB" w:rsidP="003C767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</w:pPr>
      <w:r w:rsidRPr="00870415"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  <w:t>Структура госпитализированных старше 55 лет: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1 место – заболевания органов </w:t>
      </w:r>
      <w:proofErr w:type="spellStart"/>
      <w:proofErr w:type="gramStart"/>
      <w:r w:rsidRPr="00D06079">
        <w:rPr>
          <w:rFonts w:ascii="Arial" w:hAnsi="Arial" w:cs="Arial"/>
          <w:bCs/>
          <w:sz w:val="32"/>
          <w:szCs w:val="32"/>
          <w:lang w:eastAsia="ru-RU"/>
        </w:rPr>
        <w:t>кр</w:t>
      </w:r>
      <w:proofErr w:type="spellEnd"/>
      <w:proofErr w:type="gramEnd"/>
      <w:r w:rsidRPr="00D06079">
        <w:rPr>
          <w:rFonts w:ascii="Arial" w:hAnsi="Arial" w:cs="Arial"/>
          <w:bCs/>
          <w:sz w:val="32"/>
          <w:szCs w:val="32"/>
          <w:lang w:eastAsia="ru-RU"/>
        </w:rPr>
        <w:t>/обращения - 5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2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2 место-заболеванияорганов дыхания -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10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3 место-заболеваниякостно-мышечной системы -9%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4 место-заболевание органов </w:t>
      </w:r>
      <w:proofErr w:type="gramStart"/>
      <w:r w:rsidRPr="00D06079">
        <w:rPr>
          <w:rFonts w:ascii="Arial" w:hAnsi="Arial" w:cs="Arial"/>
          <w:bCs/>
          <w:sz w:val="32"/>
          <w:szCs w:val="32"/>
          <w:lang w:eastAsia="ru-RU"/>
        </w:rPr>
        <w:t>п</w:t>
      </w:r>
      <w:proofErr w:type="gramEnd"/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/варения - 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8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Экстренная госпитализация 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6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3%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Летальность 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3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,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1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(201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4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г. – 2,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7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)</w:t>
      </w:r>
    </w:p>
    <w:p w:rsidR="007B33BB" w:rsidRPr="00870415" w:rsidRDefault="007B33BB" w:rsidP="003C767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</w:pPr>
      <w:r w:rsidRPr="00870415"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  <w:lastRenderedPageBreak/>
        <w:t xml:space="preserve">Структура </w:t>
      </w:r>
      <w:proofErr w:type="gramStart"/>
      <w:r w:rsidRPr="00870415"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  <w:t>умерших</w:t>
      </w:r>
      <w:proofErr w:type="gramEnd"/>
      <w:r w:rsidRPr="00870415">
        <w:rPr>
          <w:rFonts w:ascii="Arial" w:hAnsi="Arial" w:cs="Arial"/>
          <w:b/>
          <w:bCs/>
          <w:i/>
          <w:sz w:val="32"/>
          <w:szCs w:val="32"/>
          <w:u w:val="single"/>
          <w:lang w:eastAsia="ru-RU"/>
        </w:rPr>
        <w:t>:</w:t>
      </w:r>
    </w:p>
    <w:p w:rsidR="007B33BB" w:rsidRPr="00D06079" w:rsidRDefault="00CB770F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49</w:t>
      </w:r>
      <w:r w:rsidR="007B33BB" w:rsidRPr="00D06079">
        <w:rPr>
          <w:rFonts w:ascii="Arial" w:hAnsi="Arial" w:cs="Arial"/>
          <w:bCs/>
          <w:sz w:val="32"/>
          <w:szCs w:val="32"/>
          <w:lang w:eastAsia="ru-RU"/>
        </w:rPr>
        <w:t xml:space="preserve">%- больные с заболеваниями ССС </w:t>
      </w:r>
      <w:r w:rsidR="007B33BB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71 человек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1</w:t>
      </w:r>
      <w:r w:rsidR="00CB770F" w:rsidRPr="00D06079">
        <w:rPr>
          <w:rFonts w:ascii="Arial" w:hAnsi="Arial" w:cs="Arial"/>
          <w:bCs/>
          <w:sz w:val="32"/>
          <w:szCs w:val="32"/>
          <w:lang w:eastAsia="ru-RU"/>
        </w:rPr>
        <w:t>7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% больные с </w:t>
      </w:r>
      <w:proofErr w:type="spellStart"/>
      <w:r w:rsidRPr="00D06079">
        <w:rPr>
          <w:rFonts w:ascii="Arial" w:hAnsi="Arial" w:cs="Arial"/>
          <w:bCs/>
          <w:sz w:val="32"/>
          <w:szCs w:val="32"/>
          <w:lang w:eastAsia="ru-RU"/>
        </w:rPr>
        <w:t>заборгп</w:t>
      </w:r>
      <w:proofErr w:type="spellEnd"/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/варения </w:t>
      </w:r>
      <w:r w:rsidR="00CB770F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22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 человек</w:t>
      </w:r>
      <w:r w:rsidR="00CB770F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а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1</w:t>
      </w:r>
      <w:r w:rsidR="00DE0810" w:rsidRPr="00D06079">
        <w:rPr>
          <w:rFonts w:ascii="Arial" w:hAnsi="Arial" w:cs="Arial"/>
          <w:bCs/>
          <w:sz w:val="32"/>
          <w:szCs w:val="32"/>
          <w:lang w:eastAsia="ru-RU"/>
        </w:rPr>
        <w:t>0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% травмы и отравления 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1</w:t>
      </w:r>
      <w:r w:rsidR="00DE0810"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3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 xml:space="preserve"> человек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По 6% </w:t>
      </w:r>
      <w:r w:rsidR="00166193" w:rsidRPr="00D06079">
        <w:rPr>
          <w:rFonts w:ascii="Arial" w:hAnsi="Arial" w:cs="Arial"/>
          <w:bCs/>
          <w:sz w:val="32"/>
          <w:szCs w:val="32"/>
          <w:lang w:eastAsia="ru-RU"/>
        </w:rPr>
        <w:t xml:space="preserve">от 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онкологически</w:t>
      </w:r>
      <w:r w:rsidR="00166193" w:rsidRPr="00D06079">
        <w:rPr>
          <w:rFonts w:ascii="Arial" w:hAnsi="Arial" w:cs="Arial"/>
          <w:bCs/>
          <w:sz w:val="32"/>
          <w:szCs w:val="32"/>
          <w:lang w:eastAsia="ru-RU"/>
        </w:rPr>
        <w:t>х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заболевани</w:t>
      </w:r>
      <w:r w:rsidR="00166193" w:rsidRPr="00D06079">
        <w:rPr>
          <w:rFonts w:ascii="Arial" w:hAnsi="Arial" w:cs="Arial"/>
          <w:bCs/>
          <w:sz w:val="32"/>
          <w:szCs w:val="32"/>
          <w:lang w:eastAsia="ru-RU"/>
        </w:rPr>
        <w:t>й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, заболевани</w:t>
      </w:r>
      <w:r w:rsidR="00166193" w:rsidRPr="00D06079">
        <w:rPr>
          <w:rFonts w:ascii="Arial" w:hAnsi="Arial" w:cs="Arial"/>
          <w:bCs/>
          <w:sz w:val="32"/>
          <w:szCs w:val="32"/>
          <w:lang w:eastAsia="ru-RU"/>
        </w:rPr>
        <w:t>й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органов пищеварения, органов дыхания.</w:t>
      </w:r>
    </w:p>
    <w:p w:rsidR="007B33BB" w:rsidRPr="00D06079" w:rsidRDefault="007B33BB" w:rsidP="003C767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>Из 13</w:t>
      </w:r>
      <w:r w:rsidR="00841A17" w:rsidRPr="00D06079">
        <w:rPr>
          <w:rFonts w:ascii="Arial" w:hAnsi="Arial" w:cs="Arial"/>
          <w:bCs/>
          <w:sz w:val="32"/>
          <w:szCs w:val="32"/>
          <w:lang w:eastAsia="ru-RU"/>
        </w:rPr>
        <w:t>0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умерших </w:t>
      </w:r>
      <w:r w:rsidR="008521DB" w:rsidRPr="00D06079">
        <w:rPr>
          <w:rFonts w:ascii="Arial" w:hAnsi="Arial" w:cs="Arial"/>
          <w:bCs/>
          <w:sz w:val="32"/>
          <w:szCs w:val="32"/>
          <w:lang w:eastAsia="ru-RU"/>
        </w:rPr>
        <w:t>68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было вскрыто (</w:t>
      </w:r>
      <w:r w:rsidR="008521DB" w:rsidRPr="00D06079">
        <w:rPr>
          <w:rFonts w:ascii="Arial" w:hAnsi="Arial" w:cs="Arial"/>
          <w:bCs/>
          <w:sz w:val="32"/>
          <w:szCs w:val="32"/>
          <w:lang w:eastAsia="ru-RU"/>
        </w:rPr>
        <w:t>5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2%), расхождений диагнозов 3 категории не было.</w:t>
      </w:r>
    </w:p>
    <w:p w:rsidR="00DC3A9F" w:rsidRPr="00870415" w:rsidRDefault="00870415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sz w:val="32"/>
          <w:szCs w:val="32"/>
          <w:lang w:eastAsia="ru-RU"/>
        </w:rPr>
      </w:pPr>
      <w:r>
        <w:rPr>
          <w:rFonts w:ascii="Arial" w:hAnsi="Arial" w:cs="Arial"/>
          <w:bCs/>
          <w:iCs/>
          <w:sz w:val="32"/>
          <w:szCs w:val="32"/>
          <w:lang w:eastAsia="ru-RU"/>
        </w:rPr>
        <w:t>Согласно отчету</w:t>
      </w:r>
      <w:r w:rsidR="00F44179" w:rsidRPr="00870415">
        <w:rPr>
          <w:rFonts w:ascii="Arial" w:hAnsi="Arial" w:cs="Arial"/>
          <w:bCs/>
          <w:iCs/>
          <w:sz w:val="32"/>
          <w:szCs w:val="32"/>
          <w:lang w:eastAsia="ru-RU"/>
        </w:rPr>
        <w:t xml:space="preserve"> терапевтической службы работа койки составляла 335,8 вместо запланированных 346,7, план выполнен на 103,2%. Всего пролечено 1697 пациентов. Летальность снизилась до 0,8% (умерло на терапевтических койках – 13 человек, изниз 50</w:t>
      </w:r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>%- больные кардиологического профиля</w:t>
      </w:r>
      <w:r w:rsidR="00F44179" w:rsidRPr="00870415">
        <w:rPr>
          <w:rFonts w:ascii="Arial" w:hAnsi="Arial" w:cs="Arial"/>
          <w:bCs/>
          <w:iCs/>
          <w:sz w:val="32"/>
          <w:szCs w:val="32"/>
          <w:lang w:eastAsia="ru-RU"/>
        </w:rPr>
        <w:t>).</w:t>
      </w:r>
      <w:r w:rsidR="006F1278">
        <w:rPr>
          <w:rFonts w:ascii="Arial" w:hAnsi="Arial" w:cs="Arial"/>
          <w:bCs/>
          <w:iCs/>
          <w:sz w:val="32"/>
          <w:szCs w:val="32"/>
          <w:lang w:eastAsia="ru-RU"/>
        </w:rPr>
        <w:t xml:space="preserve"> </w:t>
      </w:r>
      <w:proofErr w:type="spellStart"/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>Досуточная</w:t>
      </w:r>
      <w:proofErr w:type="spellEnd"/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 xml:space="preserve"> летальность 7,7% (1 случай). Пролечено с инфарктом миокарда 38 человек, 3 умерло нетрудоспособного возраста. Отмечается тенденция роста умерших от острой пневмонии на фоне сниженного иммунитета (асоциальные, неработающие)</w:t>
      </w:r>
      <w:proofErr w:type="gramStart"/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>.У</w:t>
      </w:r>
      <w:proofErr w:type="gramEnd"/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>величивается количество и тяжесть больных с циррозом печени, в основном лица трудоспособного возраста, злоупотребляющих алкоголем.</w:t>
      </w:r>
      <w:r w:rsidR="006F1278">
        <w:rPr>
          <w:rFonts w:ascii="Arial" w:hAnsi="Arial" w:cs="Arial"/>
          <w:bCs/>
          <w:iCs/>
          <w:sz w:val="32"/>
          <w:szCs w:val="32"/>
          <w:lang w:eastAsia="ru-RU"/>
        </w:rPr>
        <w:t xml:space="preserve"> </w:t>
      </w:r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 xml:space="preserve">Умерших </w:t>
      </w:r>
      <w:r w:rsidR="006F1278" w:rsidRPr="00870415">
        <w:rPr>
          <w:rFonts w:ascii="Arial" w:hAnsi="Arial" w:cs="Arial"/>
          <w:bCs/>
          <w:iCs/>
          <w:sz w:val="32"/>
          <w:szCs w:val="32"/>
          <w:lang w:eastAsia="ru-RU"/>
        </w:rPr>
        <w:t>вследствие</w:t>
      </w:r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 xml:space="preserve"> злоупотребления алкоголя и алкогольсодержащих веще</w:t>
      </w:r>
      <w:proofErr w:type="gramStart"/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>ств в ст</w:t>
      </w:r>
      <w:proofErr w:type="gramEnd"/>
      <w:r w:rsidR="00DC3A9F" w:rsidRPr="00870415">
        <w:rPr>
          <w:rFonts w:ascii="Arial" w:hAnsi="Arial" w:cs="Arial"/>
          <w:bCs/>
          <w:iCs/>
          <w:sz w:val="32"/>
          <w:szCs w:val="32"/>
          <w:lang w:eastAsia="ru-RU"/>
        </w:rPr>
        <w:t>ационарах района составляет 6 человек. Также увеличивается смертность от заболеваний органов пищеварения,  за 3 предыдущих года: от 23 в 2013 году; 21- в 2014г.; 36 за 2015 год.</w:t>
      </w:r>
    </w:p>
    <w:p w:rsidR="00F44179" w:rsidRPr="00870415" w:rsidRDefault="00F44179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Cs/>
          <w:sz w:val="32"/>
          <w:szCs w:val="32"/>
          <w:lang w:eastAsia="ru-RU"/>
        </w:rPr>
        <w:t>Численность врачей-терапевтов на конец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2015г. 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lastRenderedPageBreak/>
        <w:t xml:space="preserve">составляет 22 человека (19- в поликлинике; 3- в стационаре). </w:t>
      </w:r>
    </w:p>
    <w:p w:rsidR="00F44179" w:rsidRPr="00870415" w:rsidRDefault="00F44179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Аттестовано врачей – 9 человек (40,9%),а именно высшая категория-1 чел., I категория- 6чел., II категория- 2чел.; не аттестовано 13 терапевтов (в основном это лица пенсионного возраста). По возрасту- 8 терапевтов в возрасте до 55 лет; а 14 терапевтов старше 55 лет.</w:t>
      </w:r>
    </w:p>
    <w:p w:rsidR="00E740C6" w:rsidRPr="00870415" w:rsidRDefault="009258C6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Хирургическая служба: коечный фонд хирургического профиля уменьшился с 31 койки до 29 в 2015 году(16 коек в отделении общей хирургии, 13 коек в хирургическом отделении участковой больницы поселка Темиртау). В 2015 году пациентов данного профиля пролечено 954, что составило 9607 </w:t>
      </w:r>
      <w:proofErr w:type="gram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к</w:t>
      </w:r>
      <w:proofErr w:type="gram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/дней. Функция койки составила 331,7</w:t>
      </w:r>
      <w:r w:rsidR="00E740C6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; среднее пребывание- 10,1 </w:t>
      </w:r>
      <w:proofErr w:type="gramStart"/>
      <w:r w:rsidR="00E740C6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к</w:t>
      </w:r>
      <w:proofErr w:type="gramEnd"/>
      <w:r w:rsidR="00E740C6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/дней. Оперативная активность несколько повысилась с 47,8% в 2014 году до 51,6% в 2015. Послеоперационные осложнения были в 7 случаях.</w:t>
      </w:r>
    </w:p>
    <w:p w:rsidR="00F44179" w:rsidRPr="00870415" w:rsidRDefault="00E740C6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В динамике прослеживается рост как общей, так и послеоперационной летальности: в 2014 году общая летальность составила 2,1% (18 умерших), послеоперационных- 2,6% (12 больных). В 2015 году общая летальность -2,8% (27 </w:t>
      </w:r>
      <w:proofErr w:type="gram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умерших</w:t>
      </w:r>
      <w:proofErr w:type="gram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), послеоперационная -4,3% (21 умерший). Увеличение летальности объясняется</w:t>
      </w:r>
      <w:proofErr w:type="gram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,в</w:t>
      </w:r>
      <w:proofErr w:type="gram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основном, поздним поступлением больных с тяжелой хирургической патологией (перитонитами, как осложнение при язвенной болезни желудка и 12-перстной кишки, онкологией, неспецифическим язвенным колитом</w:t>
      </w:r>
      <w:r w:rsidR="009267C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. Однако в отделении увеличивается рост малоинвази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вных операций 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lastRenderedPageBreak/>
        <w:t>(</w:t>
      </w:r>
      <w:r w:rsidR="009267C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эндоскопических,</w:t>
      </w:r>
      <w:r w:rsidR="006F1278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с примене</w:t>
      </w:r>
      <w:r w:rsidR="009267C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нием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мини ассистента</w:t>
      </w:r>
      <w:r w:rsidR="009267C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).</w:t>
      </w:r>
    </w:p>
    <w:p w:rsidR="00F44179" w:rsidRPr="00870415" w:rsidRDefault="009267CC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Общее количество травм- 3058 случая. Общий травматизм на 10 000 населения снизился с 68 в 2014 году до 57 в 2015 году. Пролечено больных травматологического профиля 462 человека, из них 59 детей. План по </w:t>
      </w:r>
      <w:proofErr w:type="spellStart"/>
      <w:proofErr w:type="gram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койко</w:t>
      </w:r>
      <w:proofErr w:type="spell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/дням</w:t>
      </w:r>
      <w:proofErr w:type="gram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выполнен на 101%; функция койки – 333,5; среднее пребывание -11,8 к/д; проведено 156 операций у 154 больны</w:t>
      </w:r>
      <w:r w:rsidR="00C439E0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х. Оперативная актив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ность-</w:t>
      </w:r>
      <w:r w:rsidR="00C439E0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-33,5%; изниз 4 ампутации на уровне голеней по поводу  отморожения. Летальные исходы в 5 случаях были из-за </w:t>
      </w:r>
      <w:r w:rsidR="006F1278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черепно-мозговой</w:t>
      </w:r>
      <w:r w:rsidR="00C439E0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травмы и 1 случа</w:t>
      </w:r>
      <w:proofErr w:type="gramStart"/>
      <w:r w:rsidR="00C439E0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й-</w:t>
      </w:r>
      <w:proofErr w:type="gramEnd"/>
      <w:r w:rsidR="00C439E0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западающаягрудная клетка.</w:t>
      </w:r>
    </w:p>
    <w:p w:rsidR="007C31BC" w:rsidRPr="00870415" w:rsidRDefault="00C439E0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В детском отделении врачебные кадры представлены 2 фи</w:t>
      </w:r>
      <w:r w:rsidR="007C31B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зическими лицами на 2,25 ставки (1-высшая категория; 1- первая врачебная категория). Всего коек в отделении 20 шт., фактическая работа коек 343 (плановая- 330), оборот койки 37,8. Среднее пребывание 9,1дня. Процент выполнения плана </w:t>
      </w:r>
      <w:proofErr w:type="spellStart"/>
      <w:r w:rsidR="007C31B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койко</w:t>
      </w:r>
      <w:proofErr w:type="spellEnd"/>
      <w:r w:rsidR="007C31B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/дня-103,9%. Муниципальный заказ выполнен на 101,3% (план-746, факт- 756).Пролечено 756 детей, из них до года- 152 ребенка. Летальности по д</w:t>
      </w:r>
      <w:r w:rsidR="006F1278">
        <w:rPr>
          <w:rFonts w:ascii="Arial" w:hAnsi="Arial" w:cs="Arial"/>
          <w:bCs/>
          <w:i/>
          <w:iCs/>
          <w:sz w:val="32"/>
          <w:szCs w:val="32"/>
          <w:lang w:eastAsia="ru-RU"/>
        </w:rPr>
        <w:t>етскому отделению за 2015 год н</w:t>
      </w:r>
      <w:r w:rsidR="007C31B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ет. За 2015 год обследовано и оформлено в детский дом п.</w:t>
      </w:r>
      <w:r w:rsidR="006F1278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</w:t>
      </w:r>
      <w:r w:rsidR="007C31B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Спасска 40 детей.</w:t>
      </w:r>
      <w:r w:rsidR="006F1278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</w:t>
      </w:r>
      <w:r w:rsidR="007C31BC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Основные проблемы в работе стационаров: </w:t>
      </w:r>
    </w:p>
    <w:p w:rsidR="007C31BC" w:rsidRPr="00870415" w:rsidRDefault="007C31BC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- низкая укомплектованность врачебными кадрами,</w:t>
      </w:r>
      <w:r w:rsidR="006F1278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</w:t>
      </w:r>
      <w:r w:rsidR="00070E01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которая более всего про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является</w:t>
      </w:r>
      <w:r w:rsidR="006F1278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в дежурствах по стационар</w:t>
      </w:r>
      <w:r w:rsidR="00070E01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у; дефицит кадров среднего медицинского персонала;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высокий удельный вес врачей пенсионного 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lastRenderedPageBreak/>
        <w:t>возраста;</w:t>
      </w:r>
    </w:p>
    <w:p w:rsidR="007C31BC" w:rsidRPr="00870415" w:rsidRDefault="007C31BC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-отсутствие круглосуточной службы УЗИ, ФГДС;</w:t>
      </w:r>
    </w:p>
    <w:p w:rsidR="007C31BC" w:rsidRPr="00870415" w:rsidRDefault="007C31BC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- ухудшение медикаментозного обеспечения стационаров; вспомогательных средств (винты, пластинки, шины); отсутствие в достаточном</w:t>
      </w:r>
      <w:r w:rsidR="00070E01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</w:t>
      </w:r>
      <w:r w:rsidR="006F1278">
        <w:rPr>
          <w:rFonts w:ascii="Arial" w:hAnsi="Arial" w:cs="Arial"/>
          <w:bCs/>
          <w:i/>
          <w:iCs/>
          <w:sz w:val="32"/>
          <w:szCs w:val="32"/>
          <w:lang w:eastAsia="ru-RU"/>
        </w:rPr>
        <w:t>объеме функциональных кроватей;</w:t>
      </w:r>
    </w:p>
    <w:p w:rsidR="00070E01" w:rsidRPr="00870415" w:rsidRDefault="00070E01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- в детское отделение необходимы </w:t>
      </w:r>
      <w:proofErr w:type="spell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пульсоксиметр</w:t>
      </w:r>
      <w:proofErr w:type="spell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, </w:t>
      </w:r>
      <w:proofErr w:type="spell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пикфлуометр</w:t>
      </w:r>
      <w:proofErr w:type="spell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, </w:t>
      </w:r>
      <w:proofErr w:type="spell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небулайзер</w:t>
      </w:r>
      <w:proofErr w:type="spell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, лампу фототерапии и для процедурного кабинета;</w:t>
      </w:r>
    </w:p>
    <w:p w:rsidR="007C31BC" w:rsidRPr="00870415" w:rsidRDefault="007C31BC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- трудности в лечении пациентов преклонного возраста, которые имеют несколько соматических заболеваний (60% пролеченных в терапевтическом отделении лица старше 60 лет);</w:t>
      </w:r>
    </w:p>
    <w:p w:rsidR="00C439E0" w:rsidRPr="00D06079" w:rsidRDefault="007C31BC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iCs/>
          <w:sz w:val="32"/>
          <w:szCs w:val="32"/>
          <w:lang w:eastAsia="ru-RU"/>
        </w:rPr>
      </w:pP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- </w:t>
      </w:r>
      <w:r w:rsidR="006F1278"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вследствие</w:t>
      </w:r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дефицита реактивов не в полном объеме проводятся обследования (не определяется калий, кальций, фибриноген, </w:t>
      </w:r>
      <w:proofErr w:type="spellStart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>протромбиновый</w:t>
      </w:r>
      <w:proofErr w:type="spellEnd"/>
      <w:r w:rsidRPr="00870415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индекс).</w:t>
      </w:r>
    </w:p>
    <w:p w:rsidR="00841A17" w:rsidRPr="00D06079" w:rsidRDefault="007B33BB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i/>
          <w:iCs/>
          <w:sz w:val="32"/>
          <w:szCs w:val="32"/>
          <w:lang w:eastAsia="ru-RU"/>
        </w:rPr>
        <w:t>За прошедший год много делалось для укрепления материально-технической базы ЛПУ района.</w:t>
      </w:r>
      <w:r w:rsidR="00DD6774" w:rsidRPr="00D06079">
        <w:rPr>
          <w:rFonts w:ascii="Arial" w:hAnsi="Arial" w:cs="Arial"/>
          <w:bCs/>
          <w:i/>
          <w:iCs/>
          <w:sz w:val="32"/>
          <w:szCs w:val="32"/>
          <w:lang w:eastAsia="ru-RU"/>
        </w:rPr>
        <w:t xml:space="preserve"> </w:t>
      </w:r>
      <w:r w:rsidR="00841A17" w:rsidRPr="00D06079">
        <w:rPr>
          <w:rFonts w:ascii="Arial" w:hAnsi="Arial" w:cs="Arial"/>
          <w:bCs/>
          <w:sz w:val="32"/>
          <w:szCs w:val="32"/>
          <w:lang w:eastAsia="ru-RU"/>
        </w:rPr>
        <w:t>С целью укрепления материально-технической базы больницы ежегодно проводятся ремонты в подразделениях больницы, приобретается оборудование. В 2015 год не стал исключением, на эти цели было израсходовано более 20 млн. руб. Проводились ремонты в патологоанатомическом отделении, СПИ</w:t>
      </w:r>
      <w:proofErr w:type="gramStart"/>
      <w:r w:rsidR="00841A17" w:rsidRPr="00D06079">
        <w:rPr>
          <w:rFonts w:ascii="Arial" w:hAnsi="Arial" w:cs="Arial"/>
          <w:bCs/>
          <w:sz w:val="32"/>
          <w:szCs w:val="32"/>
          <w:lang w:eastAsia="ru-RU"/>
        </w:rPr>
        <w:t>Д-</w:t>
      </w:r>
      <w:proofErr w:type="gramEnd"/>
      <w:r w:rsidR="00841A17" w:rsidRPr="00D06079">
        <w:rPr>
          <w:rFonts w:ascii="Arial" w:hAnsi="Arial" w:cs="Arial"/>
          <w:bCs/>
          <w:sz w:val="32"/>
          <w:szCs w:val="32"/>
          <w:lang w:eastAsia="ru-RU"/>
        </w:rPr>
        <w:t xml:space="preserve"> лаборатории, отделении</w:t>
      </w:r>
      <w:r w:rsidR="00D12C08" w:rsidRPr="00D06079">
        <w:rPr>
          <w:rFonts w:ascii="Arial" w:hAnsi="Arial" w:cs="Arial"/>
          <w:bCs/>
          <w:sz w:val="32"/>
          <w:szCs w:val="32"/>
          <w:lang w:eastAsia="ru-RU"/>
        </w:rPr>
        <w:t>, в главном корпусе</w:t>
      </w:r>
      <w:r w:rsidR="00841A17" w:rsidRPr="00D06079">
        <w:rPr>
          <w:rFonts w:ascii="Arial" w:hAnsi="Arial" w:cs="Arial"/>
          <w:bCs/>
          <w:sz w:val="32"/>
          <w:szCs w:val="32"/>
          <w:lang w:eastAsia="ru-RU"/>
        </w:rPr>
        <w:t>.</w:t>
      </w:r>
    </w:p>
    <w:p w:rsidR="00841A17" w:rsidRPr="00D06079" w:rsidRDefault="00841A17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D06079">
        <w:rPr>
          <w:rFonts w:ascii="Arial" w:hAnsi="Arial" w:cs="Arial"/>
          <w:sz w:val="32"/>
          <w:szCs w:val="32"/>
        </w:rPr>
        <w:t xml:space="preserve">По целевой программе «Совершенствование оказания медицинской помощи пострадавшим при ДТП» проведены </w:t>
      </w:r>
      <w:r w:rsidRPr="00D06079">
        <w:rPr>
          <w:rFonts w:ascii="Arial" w:hAnsi="Arial" w:cs="Arial"/>
          <w:sz w:val="32"/>
          <w:szCs w:val="32"/>
        </w:rPr>
        <w:lastRenderedPageBreak/>
        <w:t>ремонты хирургического санпропускника, помещения для МСКТ, отделения СМП в Таштаголе и в Темире на сумму около 7 млн. руб. Поставлен и введен в эксплуатацию компьютерный томограф, в результате улучшилась доступность исследования для жителей района, и качество д</w:t>
      </w:r>
      <w:r w:rsidR="006F1278">
        <w:rPr>
          <w:rFonts w:ascii="Arial" w:hAnsi="Arial" w:cs="Arial"/>
          <w:sz w:val="32"/>
          <w:szCs w:val="32"/>
        </w:rPr>
        <w:t>иагностики травм и заболеваний.</w:t>
      </w:r>
      <w:proofErr w:type="gramEnd"/>
    </w:p>
    <w:p w:rsidR="002F6666" w:rsidRPr="00D06079" w:rsidRDefault="00841A17" w:rsidP="00D641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Продолжается строительство </w:t>
      </w:r>
      <w:proofErr w:type="spellStart"/>
      <w:r w:rsidRPr="00D06079">
        <w:rPr>
          <w:rFonts w:ascii="Arial" w:hAnsi="Arial" w:cs="Arial"/>
          <w:bCs/>
          <w:sz w:val="32"/>
          <w:szCs w:val="32"/>
          <w:lang w:eastAsia="ru-RU"/>
        </w:rPr>
        <w:t>Мундыбашской</w:t>
      </w:r>
      <w:proofErr w:type="spellEnd"/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участковой больницы.</w:t>
      </w:r>
    </w:p>
    <w:p w:rsidR="00D64122" w:rsidRPr="00D06079" w:rsidRDefault="00D64122" w:rsidP="00DD67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Cs/>
          <w:sz w:val="32"/>
          <w:szCs w:val="32"/>
        </w:rPr>
      </w:pPr>
    </w:p>
    <w:p w:rsidR="00D02C35" w:rsidRPr="00D06079" w:rsidRDefault="00F31571" w:rsidP="003C7672">
      <w:pPr>
        <w:pStyle w:val="a9"/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  <w:highlight w:val="yellow"/>
        </w:rPr>
      </w:pPr>
      <w:r w:rsidRPr="00D06079">
        <w:rPr>
          <w:rFonts w:ascii="Arial" w:hAnsi="Arial" w:cs="Arial"/>
          <w:sz w:val="32"/>
          <w:szCs w:val="32"/>
        </w:rPr>
        <w:t>В медицинских учреждениях Таштагольского района работают 915 человек, из них 129 врачей, 360 средних медработник</w:t>
      </w:r>
      <w:r w:rsidR="00D02C35" w:rsidRPr="00D06079">
        <w:rPr>
          <w:rFonts w:ascii="Arial" w:hAnsi="Arial" w:cs="Arial"/>
          <w:sz w:val="32"/>
          <w:szCs w:val="32"/>
        </w:rPr>
        <w:t xml:space="preserve">а, укомплектованность </w:t>
      </w:r>
      <w:r w:rsidR="00D02C35" w:rsidRPr="00D06079">
        <w:rPr>
          <w:rFonts w:ascii="Arial" w:hAnsi="Arial" w:cs="Arial"/>
          <w:sz w:val="32"/>
          <w:szCs w:val="32"/>
          <w:highlight w:val="yellow"/>
        </w:rPr>
        <w:t xml:space="preserve">врачами </w:t>
      </w:r>
      <w:r w:rsidR="00C36B8F" w:rsidRPr="00D06079">
        <w:rPr>
          <w:rFonts w:ascii="Arial" w:hAnsi="Arial" w:cs="Arial"/>
          <w:sz w:val="32"/>
          <w:szCs w:val="32"/>
          <w:highlight w:val="yellow"/>
        </w:rPr>
        <w:t>58%;</w:t>
      </w:r>
      <w:r w:rsidRPr="00D06079">
        <w:rPr>
          <w:rFonts w:ascii="Arial" w:hAnsi="Arial" w:cs="Arial"/>
          <w:sz w:val="32"/>
          <w:szCs w:val="32"/>
          <w:highlight w:val="yellow"/>
        </w:rPr>
        <w:t xml:space="preserve"> средними – 68%.</w:t>
      </w:r>
    </w:p>
    <w:p w:rsidR="00D64122" w:rsidRDefault="006F1278" w:rsidP="00DD6774">
      <w:pPr>
        <w:pStyle w:val="a9"/>
        <w:spacing w:line="360" w:lineRule="auto"/>
        <w:ind w:left="0" w:firstLine="709"/>
        <w:jc w:val="both"/>
        <w:rPr>
          <w:rFonts w:ascii="Arial" w:eastAsia="Arial Unicode MS" w:hAnsi="Arial" w:cs="Arial"/>
          <w:bCs/>
          <w:sz w:val="32"/>
          <w:szCs w:val="32"/>
        </w:rPr>
      </w:pPr>
      <w:r>
        <w:rPr>
          <w:rFonts w:ascii="Arial" w:eastAsia="Arial Unicode MS" w:hAnsi="Arial" w:cs="Arial"/>
          <w:bCs/>
          <w:sz w:val="32"/>
          <w:szCs w:val="32"/>
        </w:rPr>
        <w:t>Коэффициент совместительства - 1,43, врачи - 1,79; средние – 1,57.</w:t>
      </w:r>
    </w:p>
    <w:p w:rsidR="006F1278" w:rsidRPr="00D06079" w:rsidRDefault="006F1278" w:rsidP="00DD6774">
      <w:pPr>
        <w:pStyle w:val="a9"/>
        <w:spacing w:line="360" w:lineRule="auto"/>
        <w:ind w:left="0" w:firstLine="709"/>
        <w:jc w:val="both"/>
        <w:rPr>
          <w:rFonts w:ascii="Arial" w:eastAsia="Arial Unicode MS" w:hAnsi="Arial" w:cs="Arial"/>
          <w:bCs/>
          <w:sz w:val="32"/>
          <w:szCs w:val="32"/>
        </w:rPr>
      </w:pPr>
    </w:p>
    <w:p w:rsidR="00C434D2" w:rsidRPr="006F1278" w:rsidRDefault="00C434D2" w:rsidP="003C7672">
      <w:pPr>
        <w:pStyle w:val="a9"/>
        <w:spacing w:line="360" w:lineRule="auto"/>
        <w:ind w:left="0" w:firstLine="70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6F1278">
        <w:rPr>
          <w:rFonts w:ascii="Arial" w:eastAsia="Arial Unicode MS" w:hAnsi="Arial" w:cs="Arial"/>
          <w:b/>
          <w:bCs/>
          <w:sz w:val="32"/>
          <w:szCs w:val="32"/>
        </w:rPr>
        <w:t xml:space="preserve">Обеспеченность населения </w:t>
      </w:r>
      <w:proofErr w:type="spellStart"/>
      <w:r w:rsidRPr="006F1278">
        <w:rPr>
          <w:rFonts w:ascii="Arial" w:eastAsia="Arial Unicode MS" w:hAnsi="Arial" w:cs="Arial"/>
          <w:b/>
          <w:bCs/>
          <w:sz w:val="32"/>
          <w:szCs w:val="32"/>
        </w:rPr>
        <w:t>Таштагольского</w:t>
      </w:r>
      <w:proofErr w:type="spellEnd"/>
      <w:r w:rsidRPr="006F1278">
        <w:rPr>
          <w:rFonts w:ascii="Arial" w:eastAsia="Arial Unicode MS" w:hAnsi="Arial" w:cs="Arial"/>
          <w:b/>
          <w:bCs/>
          <w:sz w:val="32"/>
          <w:szCs w:val="32"/>
        </w:rPr>
        <w:t xml:space="preserve"> района медицинскими кадрами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1134"/>
        <w:gridCol w:w="1141"/>
        <w:gridCol w:w="1269"/>
        <w:gridCol w:w="1240"/>
      </w:tblGrid>
      <w:tr w:rsidR="00C434D2" w:rsidRPr="00D06079" w:rsidTr="00DD677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Медицинские кадры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2013г.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2014г.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2015г.</w:t>
            </w:r>
          </w:p>
        </w:tc>
      </w:tr>
      <w:tr w:rsidR="00C434D2" w:rsidRPr="00D06079" w:rsidTr="00DD67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spacing w:after="0" w:line="360" w:lineRule="auto"/>
              <w:ind w:firstLine="709"/>
              <w:jc w:val="center"/>
              <w:rPr>
                <w:rFonts w:ascii="Arial" w:eastAsia="Arial Unicode MS" w:hAnsi="Arial" w:cs="Arial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Абс.ч</w:t>
            </w:r>
            <w:proofErr w:type="spellEnd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На 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Абс.ч</w:t>
            </w:r>
            <w:proofErr w:type="spellEnd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На 10000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Абс.ч</w:t>
            </w:r>
            <w:proofErr w:type="spellEnd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На 10000</w:t>
            </w:r>
          </w:p>
        </w:tc>
      </w:tr>
      <w:tr w:rsidR="00C434D2" w:rsidRPr="00D06079" w:rsidTr="00DD67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Врачи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24,0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129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24,1</w:t>
            </w:r>
          </w:p>
        </w:tc>
      </w:tr>
      <w:tr w:rsidR="00C434D2" w:rsidRPr="00D06079" w:rsidTr="00DD677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  <w:t>Средние медицинские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  <w:t>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  <w:t>340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i/>
                <w:color w:val="FF0000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i/>
                <w:color w:val="FF0000"/>
                <w:sz w:val="32"/>
                <w:szCs w:val="32"/>
              </w:rPr>
              <w:t>63,3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  <w:t>320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DD677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  <w:t>59,7</w:t>
            </w:r>
            <w:r w:rsidR="008103D6" w:rsidRPr="00D06079">
              <w:rPr>
                <w:rFonts w:ascii="Arial" w:eastAsia="Arial Unicode MS" w:hAnsi="Arial" w:cs="Arial"/>
                <w:bCs/>
                <w:color w:val="FF0000"/>
                <w:sz w:val="32"/>
                <w:szCs w:val="32"/>
              </w:rPr>
              <w:t>?</w:t>
            </w:r>
          </w:p>
        </w:tc>
      </w:tr>
    </w:tbl>
    <w:p w:rsidR="00C434D2" w:rsidRPr="00D06079" w:rsidRDefault="00C434D2" w:rsidP="003C7672">
      <w:pPr>
        <w:pStyle w:val="a9"/>
        <w:spacing w:line="360" w:lineRule="auto"/>
        <w:ind w:left="0" w:firstLine="709"/>
        <w:jc w:val="center"/>
        <w:rPr>
          <w:rFonts w:ascii="Arial" w:eastAsia="Arial Unicode MS" w:hAnsi="Arial" w:cs="Arial"/>
          <w:bCs/>
          <w:sz w:val="32"/>
          <w:szCs w:val="32"/>
        </w:rPr>
      </w:pPr>
      <w:r w:rsidRPr="00D06079">
        <w:rPr>
          <w:rFonts w:ascii="Arial" w:eastAsia="Arial Unicode MS" w:hAnsi="Arial" w:cs="Arial"/>
          <w:bCs/>
          <w:sz w:val="32"/>
          <w:szCs w:val="32"/>
        </w:rPr>
        <w:t>КО – 85,7; РФ – 90,8</w:t>
      </w:r>
    </w:p>
    <w:p w:rsidR="00C434D2" w:rsidRPr="00D06079" w:rsidRDefault="00C434D2" w:rsidP="003C7672">
      <w:pPr>
        <w:pStyle w:val="a9"/>
        <w:spacing w:line="360" w:lineRule="auto"/>
        <w:ind w:left="0" w:firstLine="709"/>
        <w:jc w:val="center"/>
        <w:rPr>
          <w:rFonts w:ascii="Arial" w:eastAsia="Arial Unicode MS" w:hAnsi="Arial" w:cs="Arial"/>
          <w:bCs/>
          <w:sz w:val="32"/>
          <w:szCs w:val="32"/>
          <w:u w:val="single"/>
        </w:rPr>
      </w:pPr>
    </w:p>
    <w:p w:rsidR="00C434D2" w:rsidRPr="006F1278" w:rsidRDefault="00C434D2" w:rsidP="003C7672">
      <w:pPr>
        <w:pStyle w:val="a9"/>
        <w:spacing w:line="360" w:lineRule="auto"/>
        <w:ind w:left="0" w:firstLine="709"/>
        <w:jc w:val="center"/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 w:rsidRPr="006F1278">
        <w:rPr>
          <w:rFonts w:ascii="Arial" w:eastAsia="Arial Unicode MS" w:hAnsi="Arial" w:cs="Arial"/>
          <w:b/>
          <w:bCs/>
          <w:sz w:val="32"/>
          <w:szCs w:val="32"/>
          <w:u w:val="single"/>
        </w:rPr>
        <w:t>Возрастной состав медицинских работников</w:t>
      </w:r>
    </w:p>
    <w:tbl>
      <w:tblPr>
        <w:tblStyle w:val="aa"/>
        <w:tblW w:w="1162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129"/>
        <w:gridCol w:w="710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  <w:gridCol w:w="851"/>
      </w:tblGrid>
      <w:tr w:rsidR="00C434D2" w:rsidRPr="00D06079" w:rsidTr="00FB65F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Медицинские кадры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2013г.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2014г.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2015г.</w:t>
            </w:r>
          </w:p>
        </w:tc>
      </w:tr>
      <w:tr w:rsidR="00C434D2" w:rsidRPr="00D06079" w:rsidTr="00FB65F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after="0" w:line="360" w:lineRule="auto"/>
              <w:ind w:firstLine="709"/>
              <w:jc w:val="center"/>
              <w:rPr>
                <w:rFonts w:ascii="Arial" w:eastAsia="Arial Unicode MS" w:hAnsi="Arial" w:cs="Arial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до 30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50лет и старше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до 30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50лет и старше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до 30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50лет и старше</w:t>
            </w:r>
          </w:p>
        </w:tc>
      </w:tr>
      <w:tr w:rsidR="00C434D2" w:rsidRPr="00D06079" w:rsidTr="00FB65F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after="0" w:line="360" w:lineRule="auto"/>
              <w:ind w:firstLine="709"/>
              <w:jc w:val="center"/>
              <w:rPr>
                <w:rFonts w:ascii="Arial" w:eastAsia="Arial Unicode MS" w:hAnsi="Arial" w:cs="Arial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бс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 w:firstLine="709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бс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 w:firstLine="709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бс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 w:firstLine="709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бс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 w:firstLine="709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бс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 w:firstLine="709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proofErr w:type="spellStart"/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бс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 w:firstLine="709"/>
              <w:jc w:val="center"/>
              <w:rPr>
                <w:rFonts w:ascii="Arial" w:eastAsia="Arial Unicode MS" w:hAnsi="Arial" w:cs="Arial"/>
                <w:bCs/>
                <w:i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%</w:t>
            </w:r>
          </w:p>
        </w:tc>
      </w:tr>
      <w:tr w:rsidR="00C434D2" w:rsidRPr="00D06079" w:rsidTr="00FB65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Врачи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6F1278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0,5</w:t>
            </w:r>
          </w:p>
        </w:tc>
      </w:tr>
      <w:tr w:rsidR="00C434D2" w:rsidRPr="00D06079" w:rsidTr="00FB65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Средние медицинские работники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D2" w:rsidRPr="00D06079" w:rsidRDefault="00C434D2" w:rsidP="00FB65F4">
            <w:pPr>
              <w:pStyle w:val="a9"/>
              <w:spacing w:line="360" w:lineRule="auto"/>
              <w:ind w:left="0"/>
              <w:jc w:val="center"/>
              <w:rPr>
                <w:rFonts w:ascii="Arial" w:eastAsia="Arial Unicode MS" w:hAnsi="Arial" w:cs="Arial"/>
                <w:bCs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bCs/>
                <w:sz w:val="32"/>
                <w:szCs w:val="32"/>
              </w:rPr>
              <w:t>1,2</w:t>
            </w:r>
          </w:p>
        </w:tc>
      </w:tr>
    </w:tbl>
    <w:p w:rsidR="00C434D2" w:rsidRPr="00D06079" w:rsidRDefault="00C434D2" w:rsidP="006F1278">
      <w:pPr>
        <w:pStyle w:val="a9"/>
        <w:ind w:left="0" w:firstLine="709"/>
        <w:jc w:val="center"/>
        <w:rPr>
          <w:rFonts w:ascii="Arial" w:eastAsia="Arial Unicode MS" w:hAnsi="Arial" w:cs="Arial"/>
          <w:bCs/>
          <w:sz w:val="32"/>
          <w:szCs w:val="32"/>
          <w:u w:val="single"/>
        </w:rPr>
      </w:pPr>
    </w:p>
    <w:p w:rsidR="00C434D2" w:rsidRPr="00D06079" w:rsidRDefault="00C434D2" w:rsidP="003C7672">
      <w:pPr>
        <w:pStyle w:val="a9"/>
        <w:spacing w:line="360" w:lineRule="auto"/>
        <w:ind w:left="0" w:firstLine="709"/>
        <w:jc w:val="both"/>
        <w:rPr>
          <w:rFonts w:ascii="Arial" w:eastAsia="Arial Unicode MS" w:hAnsi="Arial" w:cs="Arial"/>
          <w:bCs/>
          <w:sz w:val="32"/>
          <w:szCs w:val="32"/>
        </w:rPr>
      </w:pPr>
      <w:r w:rsidRPr="00D06079">
        <w:rPr>
          <w:rFonts w:ascii="Arial" w:eastAsia="Arial Unicode MS" w:hAnsi="Arial" w:cs="Arial"/>
          <w:bCs/>
          <w:sz w:val="32"/>
          <w:szCs w:val="32"/>
        </w:rPr>
        <w:t>Средний возраст врачей – 51,2 лет; средних медицинских работников – 48,8 лет</w:t>
      </w:r>
    </w:p>
    <w:p w:rsidR="00C434D2" w:rsidRPr="00D06079" w:rsidRDefault="00C434D2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7B33BB" w:rsidRPr="00D06079" w:rsidRDefault="007B33BB" w:rsidP="003C76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Продолжается большая работа по укомплектованию медицинскими кадрами ЦРБ. За счет МБ в Кемеровской медицинской академии обучается 9 будущих врачей, один врач в ординатуре, 3 в </w:t>
      </w:r>
      <w:r w:rsidR="00FB65F4" w:rsidRPr="00D06079">
        <w:rPr>
          <w:rFonts w:ascii="Arial" w:hAnsi="Arial" w:cs="Arial"/>
          <w:bCs/>
          <w:sz w:val="32"/>
          <w:szCs w:val="32"/>
          <w:lang w:eastAsia="ru-RU"/>
        </w:rPr>
        <w:t>интернатуре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, 2 студентов в медицинском колледже. </w:t>
      </w:r>
    </w:p>
    <w:p w:rsidR="007B33BB" w:rsidRPr="00D06079" w:rsidRDefault="007B33BB" w:rsidP="003C76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eastAsia="ru-RU"/>
        </w:rPr>
      </w:pP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В </w:t>
      </w:r>
      <w:proofErr w:type="spellStart"/>
      <w:r w:rsidRPr="00D06079">
        <w:rPr>
          <w:rFonts w:ascii="Arial" w:hAnsi="Arial" w:cs="Arial"/>
          <w:bCs/>
          <w:sz w:val="32"/>
          <w:szCs w:val="32"/>
          <w:lang w:eastAsia="ru-RU"/>
        </w:rPr>
        <w:t>Таштагольском</w:t>
      </w:r>
      <w:proofErr w:type="spellEnd"/>
      <w:r w:rsidR="00FB65F4" w:rsidRPr="00D06079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филиале</w:t>
      </w:r>
      <w:r w:rsidR="00FB65F4" w:rsidRPr="00D06079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>Кемеровского</w:t>
      </w:r>
      <w:r w:rsidR="00FB65F4" w:rsidRPr="00D06079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медицинского колледжа обучаются </w:t>
      </w:r>
      <w:r w:rsidRPr="00D06079">
        <w:rPr>
          <w:rFonts w:ascii="Arial" w:hAnsi="Arial" w:cs="Arial"/>
          <w:bCs/>
          <w:color w:val="FF0000"/>
          <w:sz w:val="32"/>
          <w:szCs w:val="32"/>
          <w:lang w:eastAsia="ru-RU"/>
        </w:rPr>
        <w:t>70</w:t>
      </w:r>
      <w:r w:rsidRPr="00D06079">
        <w:rPr>
          <w:rFonts w:ascii="Arial" w:hAnsi="Arial" w:cs="Arial"/>
          <w:bCs/>
          <w:sz w:val="32"/>
          <w:szCs w:val="32"/>
          <w:lang w:eastAsia="ru-RU"/>
        </w:rPr>
        <w:t xml:space="preserve"> будущих медицинских сестер. </w:t>
      </w:r>
    </w:p>
    <w:p w:rsidR="008103D6" w:rsidRPr="00D06079" w:rsidRDefault="008103D6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9562C" w:rsidRPr="00222352" w:rsidRDefault="0009562C" w:rsidP="003C7672">
      <w:pPr>
        <w:spacing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2352">
        <w:rPr>
          <w:rFonts w:ascii="Arial" w:hAnsi="Arial" w:cs="Arial"/>
          <w:b/>
          <w:sz w:val="32"/>
          <w:szCs w:val="32"/>
        </w:rPr>
        <w:t>Работа с обращениями граждан</w:t>
      </w:r>
    </w:p>
    <w:p w:rsidR="0009562C" w:rsidRPr="00D06079" w:rsidRDefault="0009562C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В 2015г. продолжена работа с обращениями граждан.</w:t>
      </w:r>
    </w:p>
    <w:p w:rsidR="0009562C" w:rsidRPr="00D06079" w:rsidRDefault="0009562C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При правильной организации работа с обращениями граждан из каждодневной рутины может превратиться в </w:t>
      </w:r>
      <w:r w:rsidRPr="00D06079">
        <w:rPr>
          <w:rFonts w:ascii="Arial" w:hAnsi="Arial" w:cs="Arial"/>
          <w:sz w:val="32"/>
          <w:szCs w:val="32"/>
        </w:rPr>
        <w:lastRenderedPageBreak/>
        <w:t>кладезь ценной информации. Поэтому ни в коем случае нельзя пренебрежительно относиться к самому рядовому обращению.</w:t>
      </w:r>
    </w:p>
    <w:p w:rsidR="0009562C" w:rsidRPr="00222352" w:rsidRDefault="0009562C" w:rsidP="0022235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2352">
        <w:rPr>
          <w:rFonts w:ascii="Arial" w:hAnsi="Arial" w:cs="Arial"/>
          <w:b/>
          <w:sz w:val="32"/>
          <w:szCs w:val="32"/>
        </w:rPr>
        <w:t>Анализ писем и обращений за 2013-2015г.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2"/>
        <w:gridCol w:w="1220"/>
        <w:gridCol w:w="6"/>
        <w:gridCol w:w="1240"/>
        <w:gridCol w:w="1220"/>
        <w:gridCol w:w="6"/>
        <w:gridCol w:w="1240"/>
        <w:gridCol w:w="1220"/>
        <w:gridCol w:w="6"/>
        <w:gridCol w:w="1240"/>
      </w:tblGrid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2C" w:rsidRPr="00D06079" w:rsidRDefault="0009562C" w:rsidP="00FB65F4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2013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2015</w:t>
            </w:r>
          </w:p>
        </w:tc>
      </w:tr>
      <w:tr w:rsidR="0009562C" w:rsidRPr="00D06079" w:rsidTr="00FB65F4">
        <w:trPr>
          <w:trHeight w:val="42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2C" w:rsidRPr="00D06079" w:rsidRDefault="0009562C" w:rsidP="00FB65F4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АТР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ДОЗН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АТР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ДОЗН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АТР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ДОЗН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Таштагол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12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Шерегеш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7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Спасск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Мундыбаш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11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Темиртау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proofErr w:type="spellStart"/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Каз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Сельские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6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Иногородние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</w:p>
        </w:tc>
      </w:tr>
      <w:tr w:rsidR="0009562C" w:rsidRPr="00D06079" w:rsidTr="00FB65F4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2C" w:rsidRPr="00D06079" w:rsidRDefault="0009562C" w:rsidP="00FB65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D06079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</w:tbl>
    <w:p w:rsidR="00FB65F4" w:rsidRPr="00D06079" w:rsidRDefault="00FB65F4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9562C" w:rsidRPr="00D06079" w:rsidRDefault="0009562C" w:rsidP="003C767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 xml:space="preserve">В динамике отмечается устойчивая тенденция к снижению обращений от жителей г. Таштагола как в администрацию Таштагольского муниципального района, так и в областные органы власти. По </w:t>
      </w:r>
      <w:proofErr w:type="spellStart"/>
      <w:r w:rsidRPr="00D06079">
        <w:rPr>
          <w:rFonts w:ascii="Arial" w:hAnsi="Arial" w:cs="Arial"/>
          <w:sz w:val="32"/>
          <w:szCs w:val="32"/>
        </w:rPr>
        <w:t>Шерегешскому</w:t>
      </w:r>
      <w:proofErr w:type="spellEnd"/>
      <w:r w:rsidRPr="00D06079">
        <w:rPr>
          <w:rFonts w:ascii="Arial" w:hAnsi="Arial" w:cs="Arial"/>
          <w:sz w:val="32"/>
          <w:szCs w:val="32"/>
        </w:rPr>
        <w:t xml:space="preserve"> городскому поселению отмечается значительный рост числа обращений по сравнению с 2014г.,</w:t>
      </w:r>
      <w:r w:rsidR="00222352">
        <w:rPr>
          <w:rFonts w:ascii="Arial" w:hAnsi="Arial" w:cs="Arial"/>
          <w:sz w:val="32"/>
          <w:szCs w:val="32"/>
        </w:rPr>
        <w:t xml:space="preserve"> но все-таки ниже уровня 2013г.</w:t>
      </w:r>
      <w:r w:rsidRPr="00D06079">
        <w:rPr>
          <w:rFonts w:ascii="Arial" w:hAnsi="Arial" w:cs="Arial"/>
          <w:sz w:val="32"/>
          <w:szCs w:val="32"/>
        </w:rPr>
        <w:t xml:space="preserve"> как на уровне района, так и в областные структуры и что самое </w:t>
      </w:r>
      <w:r w:rsidRPr="00D06079">
        <w:rPr>
          <w:rFonts w:ascii="Arial" w:hAnsi="Arial" w:cs="Arial"/>
          <w:sz w:val="32"/>
          <w:szCs w:val="32"/>
        </w:rPr>
        <w:lastRenderedPageBreak/>
        <w:t>негативное в 2015г</w:t>
      </w:r>
      <w:proofErr w:type="gramStart"/>
      <w:r w:rsidRPr="00D06079">
        <w:rPr>
          <w:rFonts w:ascii="Arial" w:hAnsi="Arial" w:cs="Arial"/>
          <w:sz w:val="32"/>
          <w:szCs w:val="32"/>
        </w:rPr>
        <w:t>.з</w:t>
      </w:r>
      <w:proofErr w:type="gramEnd"/>
      <w:r w:rsidRPr="00D06079">
        <w:rPr>
          <w:rFonts w:ascii="Arial" w:hAnsi="Arial" w:cs="Arial"/>
          <w:sz w:val="32"/>
          <w:szCs w:val="32"/>
        </w:rPr>
        <w:t xml:space="preserve">арегистрировна одна обоснованная жалоба от жительницы </w:t>
      </w:r>
      <w:proofErr w:type="spellStart"/>
      <w:r w:rsidRPr="00D06079">
        <w:rPr>
          <w:rFonts w:ascii="Arial" w:hAnsi="Arial" w:cs="Arial"/>
          <w:sz w:val="32"/>
          <w:szCs w:val="32"/>
        </w:rPr>
        <w:t>пгт</w:t>
      </w:r>
      <w:proofErr w:type="spellEnd"/>
      <w:r w:rsidR="0022235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22352">
        <w:rPr>
          <w:rFonts w:ascii="Arial" w:hAnsi="Arial" w:cs="Arial"/>
          <w:sz w:val="32"/>
          <w:szCs w:val="32"/>
        </w:rPr>
        <w:t>Шерегеш</w:t>
      </w:r>
      <w:proofErr w:type="spellEnd"/>
      <w:r w:rsidR="00222352">
        <w:rPr>
          <w:rFonts w:ascii="Arial" w:hAnsi="Arial" w:cs="Arial"/>
          <w:sz w:val="32"/>
          <w:szCs w:val="32"/>
        </w:rPr>
        <w:t>.</w:t>
      </w:r>
      <w:r w:rsidRPr="00D06079">
        <w:rPr>
          <w:rFonts w:ascii="Arial" w:hAnsi="Arial" w:cs="Arial"/>
          <w:sz w:val="32"/>
          <w:szCs w:val="32"/>
        </w:rPr>
        <w:t xml:space="preserve"> От жителей </w:t>
      </w:r>
      <w:proofErr w:type="spellStart"/>
      <w:r w:rsidRPr="00D06079">
        <w:rPr>
          <w:rFonts w:ascii="Arial" w:hAnsi="Arial" w:cs="Arial"/>
          <w:sz w:val="32"/>
          <w:szCs w:val="32"/>
        </w:rPr>
        <w:t>Мундыбашского</w:t>
      </w:r>
      <w:proofErr w:type="spellEnd"/>
      <w:r w:rsidRPr="00D06079">
        <w:rPr>
          <w:rFonts w:ascii="Arial" w:hAnsi="Arial" w:cs="Arial"/>
          <w:sz w:val="32"/>
          <w:szCs w:val="32"/>
        </w:rPr>
        <w:t xml:space="preserve"> городского поселения вновь выросло количество обращений в областные органы власти, наметившая в 2014г. положительная тенден</w:t>
      </w:r>
      <w:r w:rsidR="00222352">
        <w:rPr>
          <w:rFonts w:ascii="Arial" w:hAnsi="Arial" w:cs="Arial"/>
          <w:sz w:val="32"/>
          <w:szCs w:val="32"/>
        </w:rPr>
        <w:t>ция вновь нивелирована в 2015г.</w:t>
      </w:r>
    </w:p>
    <w:p w:rsidR="007B33BB" w:rsidRPr="00D06079" w:rsidRDefault="0009562C" w:rsidP="00B937AE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06079">
        <w:rPr>
          <w:rFonts w:ascii="Arial" w:hAnsi="Arial" w:cs="Arial"/>
          <w:sz w:val="32"/>
          <w:szCs w:val="32"/>
        </w:rPr>
        <w:t>Следует отметить при сохраняющемся низком количестве обращений в течение трех анализируемых лет в 2015г. всего 2 обращения в областные органы власти жителей</w:t>
      </w:r>
      <w:r w:rsidR="00B937AE" w:rsidRPr="00D0607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937AE" w:rsidRPr="00D06079">
        <w:rPr>
          <w:rFonts w:ascii="Arial" w:hAnsi="Arial" w:cs="Arial"/>
          <w:sz w:val="32"/>
          <w:szCs w:val="32"/>
        </w:rPr>
        <w:t>Казского</w:t>
      </w:r>
      <w:proofErr w:type="spellEnd"/>
      <w:r w:rsidR="00B937AE" w:rsidRPr="00D06079">
        <w:rPr>
          <w:rFonts w:ascii="Arial" w:hAnsi="Arial" w:cs="Arial"/>
          <w:sz w:val="32"/>
          <w:szCs w:val="32"/>
        </w:rPr>
        <w:t xml:space="preserve"> городского поселения.</w:t>
      </w:r>
    </w:p>
    <w:p w:rsidR="00222352" w:rsidRPr="00222352" w:rsidRDefault="00222352" w:rsidP="0022235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22352">
        <w:rPr>
          <w:rFonts w:ascii="Arial" w:hAnsi="Arial" w:cs="Arial"/>
          <w:b/>
          <w:bCs/>
          <w:color w:val="000000"/>
          <w:sz w:val="32"/>
          <w:szCs w:val="32"/>
        </w:rPr>
        <w:t>Финансирование</w:t>
      </w:r>
    </w:p>
    <w:p w:rsidR="00C607B5" w:rsidRPr="00222352" w:rsidRDefault="007B33BB" w:rsidP="00222352">
      <w:pPr>
        <w:shd w:val="clear" w:color="auto" w:fill="FFFFFF"/>
        <w:spacing w:line="360" w:lineRule="auto"/>
        <w:ind w:firstLine="708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222352">
        <w:rPr>
          <w:rFonts w:ascii="Arial" w:hAnsi="Arial" w:cs="Arial"/>
          <w:bCs/>
          <w:color w:val="000000"/>
          <w:sz w:val="32"/>
          <w:szCs w:val="32"/>
        </w:rPr>
        <w:t>Финансирование здравоохранения</w:t>
      </w:r>
      <w:r w:rsidR="00222352" w:rsidRPr="00222352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="00C607B5"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Таш</w:t>
      </w:r>
      <w:r w:rsidR="00222352">
        <w:rPr>
          <w:rFonts w:ascii="Arial" w:eastAsia="Arial Unicode MS" w:hAnsi="Arial" w:cs="Arial"/>
          <w:color w:val="000000" w:themeColor="text1"/>
          <w:sz w:val="32"/>
          <w:szCs w:val="32"/>
        </w:rPr>
        <w:t>тагольского</w:t>
      </w:r>
      <w:proofErr w:type="spellEnd"/>
      <w:r w:rsidR="00222352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района за 2015 году</w:t>
      </w:r>
      <w:r w:rsidR="00C607B5"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увеличилось на 1,8% по сравнению с 2014 годом и составило 443,9 млн. руб. </w:t>
      </w:r>
    </w:p>
    <w:p w:rsidR="00C607B5" w:rsidRPr="00D06079" w:rsidRDefault="00C607B5" w:rsidP="003C7672">
      <w:pPr>
        <w:shd w:val="clear" w:color="auto" w:fill="FFFFFF"/>
        <w:spacing w:after="0"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Основную долю в финансировании занимают средства ОМС – 76,0% и бюджет 12,3%. </w:t>
      </w:r>
    </w:p>
    <w:p w:rsidR="00C607B5" w:rsidRPr="00D06079" w:rsidRDefault="00C607B5" w:rsidP="003C7672">
      <w:pPr>
        <w:shd w:val="clear" w:color="auto" w:fill="FFFFFF"/>
        <w:spacing w:after="0"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В финансировании ТПГГ доля средств ОМС – 87,2%.</w:t>
      </w:r>
    </w:p>
    <w:p w:rsidR="008103D6" w:rsidRPr="00D06079" w:rsidRDefault="008103D6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</w:pPr>
    </w:p>
    <w:p w:rsidR="00C607B5" w:rsidRPr="002C0B3C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b/>
          <w:color w:val="000000" w:themeColor="text1"/>
          <w:sz w:val="32"/>
          <w:szCs w:val="32"/>
        </w:rPr>
      </w:pPr>
      <w:r w:rsidRPr="002C0B3C"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  <w:t>Структура финансирования за 2014 - 2015гг, тыс</w:t>
      </w:r>
      <w:proofErr w:type="gramStart"/>
      <w:r w:rsidRPr="002C0B3C"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  <w:t>.р</w:t>
      </w:r>
      <w:proofErr w:type="gramEnd"/>
      <w:r w:rsidRPr="002C0B3C"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  <w:t>уб.: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510"/>
        <w:gridCol w:w="1843"/>
        <w:gridCol w:w="1418"/>
        <w:gridCol w:w="1701"/>
        <w:gridCol w:w="1134"/>
      </w:tblGrid>
      <w:tr w:rsidR="00C607B5" w:rsidRPr="00D06079" w:rsidTr="00D6388F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8103D6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Источники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2014г.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2015г.</w:t>
            </w:r>
          </w:p>
        </w:tc>
      </w:tr>
      <w:tr w:rsidR="00C607B5" w:rsidRPr="00D06079" w:rsidTr="00D6388F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ind w:firstLine="709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%</w:t>
            </w:r>
          </w:p>
        </w:tc>
      </w:tr>
      <w:tr w:rsidR="00C607B5" w:rsidRPr="00D06079" w:rsidTr="00D6388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435 998,0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443 919,7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C607B5" w:rsidRPr="00D06079" w:rsidTr="00D6388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62 686,1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54 665,2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87,2</w:t>
            </w:r>
          </w:p>
        </w:tc>
      </w:tr>
      <w:tr w:rsidR="00C607B5" w:rsidRPr="00D06079" w:rsidTr="00D6388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lastRenderedPageBreak/>
              <w:t>ОМС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335 213,7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76,9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337 251,2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76,0</w:t>
            </w:r>
          </w:p>
        </w:tc>
      </w:tr>
      <w:tr w:rsidR="00C607B5" w:rsidRPr="00D06079" w:rsidTr="00D6388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Платные, договора, ДМС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32 651,2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46 422,3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10,5</w:t>
            </w:r>
          </w:p>
        </w:tc>
      </w:tr>
      <w:tr w:rsidR="00C607B5" w:rsidRPr="00D06079" w:rsidTr="00D6388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Родовые сертификаты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5 378,0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5 535,0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1,2</w:t>
            </w:r>
          </w:p>
        </w:tc>
      </w:tr>
      <w:tr w:rsidR="00C607B5" w:rsidRPr="00D06079" w:rsidTr="00D6388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 xml:space="preserve">ОБ (ДОЗН </w:t>
            </w:r>
            <w:proofErr w:type="spellStart"/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род</w:t>
            </w:r>
            <w:proofErr w:type="gramStart"/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еб</w:t>
            </w:r>
            <w:proofErr w:type="spellEnd"/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ind w:firstLine="709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6388F">
            <w:pPr>
              <w:spacing w:line="360" w:lineRule="auto"/>
              <w:ind w:firstLine="709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8103D6" w:rsidRPr="00D06079" w:rsidRDefault="008103D6" w:rsidP="003C7672">
      <w:pPr>
        <w:shd w:val="clear" w:color="auto" w:fill="FFFFFF"/>
        <w:spacing w:line="360" w:lineRule="auto"/>
        <w:ind w:firstLine="709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</w:p>
    <w:p w:rsidR="00C607B5" w:rsidRPr="002C0B3C" w:rsidRDefault="00C607B5" w:rsidP="003C7672">
      <w:pPr>
        <w:shd w:val="clear" w:color="auto" w:fill="FFFFFF"/>
        <w:spacing w:line="360" w:lineRule="auto"/>
        <w:ind w:firstLine="709"/>
        <w:jc w:val="center"/>
        <w:rPr>
          <w:rFonts w:ascii="Arial" w:eastAsia="Arial Unicode MS" w:hAnsi="Arial" w:cs="Arial"/>
          <w:b/>
          <w:color w:val="000000" w:themeColor="text1"/>
          <w:sz w:val="32"/>
          <w:szCs w:val="32"/>
        </w:rPr>
      </w:pPr>
      <w:r w:rsidRPr="002C0B3C">
        <w:rPr>
          <w:rFonts w:ascii="Arial" w:eastAsia="Arial Unicode MS" w:hAnsi="Arial" w:cs="Arial"/>
          <w:b/>
          <w:color w:val="000000" w:themeColor="text1"/>
          <w:sz w:val="32"/>
          <w:szCs w:val="32"/>
        </w:rPr>
        <w:t>Структура расходов за 2015 год тыс</w:t>
      </w:r>
      <w:proofErr w:type="gramStart"/>
      <w:r w:rsidRPr="002C0B3C">
        <w:rPr>
          <w:rFonts w:ascii="Arial" w:eastAsia="Arial Unicode MS" w:hAnsi="Arial" w:cs="Arial"/>
          <w:b/>
          <w:color w:val="000000" w:themeColor="text1"/>
          <w:sz w:val="32"/>
          <w:szCs w:val="32"/>
        </w:rPr>
        <w:t>.р</w:t>
      </w:r>
      <w:proofErr w:type="gramEnd"/>
      <w:r w:rsidRPr="002C0B3C">
        <w:rPr>
          <w:rFonts w:ascii="Arial" w:eastAsia="Arial Unicode MS" w:hAnsi="Arial" w:cs="Arial"/>
          <w:b/>
          <w:color w:val="000000" w:themeColor="text1"/>
          <w:sz w:val="32"/>
          <w:szCs w:val="32"/>
        </w:rPr>
        <w:t>уб.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992"/>
        <w:gridCol w:w="1701"/>
        <w:gridCol w:w="992"/>
      </w:tblGrid>
      <w:tr w:rsidR="00C607B5" w:rsidRPr="00D06079" w:rsidTr="00D06079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Наименование статьи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2014</w:t>
            </w:r>
            <w:r w:rsidR="008103D6"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2015</w:t>
            </w:r>
            <w:r w:rsidR="008103D6"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г.</w:t>
            </w:r>
          </w:p>
        </w:tc>
      </w:tr>
      <w:tr w:rsidR="00C607B5" w:rsidRPr="00D06079" w:rsidTr="00D06079"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ind w:firstLine="709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%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437 080,2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447 270,0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00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Фонд оплаты труда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302 661,4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69,2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310 667,9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69,5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10 628,3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10 688,5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2,4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 xml:space="preserve">Медикаменты, без </w:t>
            </w:r>
            <w:proofErr w:type="spellStart"/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безвозмезд</w:t>
            </w:r>
            <w:proofErr w:type="spellEnd"/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26 270,8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30 349,1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6,8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Оборудование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22 144,6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5,1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4 675,3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3F0451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 xml:space="preserve">Текущие </w:t>
            </w:r>
            <w:r w:rsidR="00C607B5"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ремонты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7 153,5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16 46,8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3,6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Коммунальные услуги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22 946,3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26 513,5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5,9</w:t>
            </w:r>
          </w:p>
        </w:tc>
      </w:tr>
      <w:tr w:rsidR="00C607B5" w:rsidRPr="00D06079" w:rsidTr="00D0607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Прочие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45 275,3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48 328,9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B5" w:rsidRPr="00D06079" w:rsidRDefault="00C607B5" w:rsidP="00D06079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</w:pPr>
            <w:r w:rsidRPr="00D06079">
              <w:rPr>
                <w:rFonts w:ascii="Arial" w:eastAsia="Arial Unicode MS" w:hAnsi="Arial" w:cs="Arial"/>
                <w:color w:val="000000" w:themeColor="text1"/>
                <w:sz w:val="32"/>
                <w:szCs w:val="32"/>
              </w:rPr>
              <w:t>10,8</w:t>
            </w:r>
          </w:p>
        </w:tc>
      </w:tr>
    </w:tbl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Основную долю составляют расходы на фонд оплаты труда – 69,5%.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lastRenderedPageBreak/>
        <w:t>В 2015 году принято к оплате медицинских услуг по ОМС на 336,1 млн. руб., что на 2,3 % меньше, чем в 2014 году.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Расходы по ОМС увеличились на 1,4%, по бюджету уменьшение на 5,7%.</w:t>
      </w:r>
    </w:p>
    <w:p w:rsidR="00BA7101" w:rsidRPr="00D06079" w:rsidRDefault="00BA7101" w:rsidP="002C0B3C">
      <w:pPr>
        <w:shd w:val="clear" w:color="auto" w:fill="FFFFFF"/>
        <w:spacing w:line="360" w:lineRule="auto"/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06079">
        <w:rPr>
          <w:rFonts w:ascii="Arial" w:eastAsia="Arial Unicode MS" w:hAnsi="Arial" w:cs="Arial"/>
          <w:b/>
          <w:sz w:val="32"/>
          <w:szCs w:val="32"/>
        </w:rPr>
        <w:t>Про коммунальные услуги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В результате исполнения территориальной программы фактическая стоимость единицы объема оказанной медицинской помощи составила: 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- 1 койко-день – 1</w:t>
      </w:r>
      <w:r w:rsidR="00D06079"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</w:t>
      </w: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527,6 руб., план 1</w:t>
      </w:r>
      <w:r w:rsidR="00D06079"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</w:t>
      </w: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640,31 руб., уменьшение по сравнению с 2014 годом на 18,6%</w:t>
      </w:r>
      <w:r w:rsidR="00D06079"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.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- По питанию – 117,3 руб., план 127,93 руб., увеличение по сравнению с 2014 годом на 4,1%</w:t>
      </w:r>
    </w:p>
    <w:p w:rsidR="00C607B5" w:rsidRPr="00D06079" w:rsidRDefault="00D06079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-</w:t>
      </w:r>
      <w:r w:rsidR="00C607B5"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По медикаментам – 189,3 руб., план 199,75 руб., увеличение по сравнению с 2014 годом на 1,7%</w:t>
      </w: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.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- Стоимость 1-го посещения – 407,15 руб., план 428,98 руб., увеличение по сравнению с 2014 годом на 15,9%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- Стоимость 1 вызова СМП – 1 820,96 руб., план 1913,82 руб., увеличение по сравнению с 2014 годом на 3,2%.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- по СЗТ стоимость </w:t>
      </w:r>
      <w:proofErr w:type="spellStart"/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пациенто</w:t>
      </w:r>
      <w:proofErr w:type="spellEnd"/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- дня – 898,8 руб., план 918,71 руб., увеличение по сравнению с 2014 годом на 10,9%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proofErr w:type="gramStart"/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Благодаря предпринимательской деятельности в здравоохранение Таштагольского района привлечено 46,4 млн. руб. (на 42,2% больше, чем в 2014 году.</w:t>
      </w:r>
      <w:proofErr w:type="gramEnd"/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Средства предпринимательской деятельности расходовались на </w:t>
      </w: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lastRenderedPageBreak/>
        <w:t>заработную плату, на приобретение оборудования,  на ремонты и оплату услуг.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В 2015 году заработная плата медицинских работников увеличилась на 7% в сравнении с 2014 годом</w:t>
      </w:r>
    </w:p>
    <w:p w:rsidR="00C607B5" w:rsidRPr="00D06079" w:rsidRDefault="00C607B5" w:rsidP="003C7672">
      <w:pPr>
        <w:shd w:val="clear" w:color="auto" w:fill="FFFFFF"/>
        <w:spacing w:line="360" w:lineRule="auto"/>
        <w:ind w:firstLine="709"/>
        <w:jc w:val="both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</w:rPr>
        <w:t>В среднем она составила 22 600 рублей, у врачей 42 217 рубля (увеличение на 3,4%), у среднего медперсонала 21 256 рублей (увеличение на 7,3%), у младшего медперсонала 14 500 (увеличение на 16,3%).</w:t>
      </w:r>
    </w:p>
    <w:p w:rsidR="007A32BC" w:rsidRPr="00D06079" w:rsidRDefault="007A32BC" w:rsidP="003C7672">
      <w:pPr>
        <w:shd w:val="clear" w:color="auto" w:fill="FFFFFF"/>
        <w:spacing w:line="360" w:lineRule="auto"/>
        <w:ind w:firstLine="709"/>
        <w:jc w:val="center"/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</w:pPr>
      <w:proofErr w:type="spellStart"/>
      <w:r w:rsidRPr="00D06079"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  <w:t>Задачина</w:t>
      </w:r>
      <w:proofErr w:type="spellEnd"/>
      <w:r w:rsidRPr="00D06079"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  <w:t xml:space="preserve"> 2016год</w:t>
      </w:r>
    </w:p>
    <w:p w:rsidR="007A32BC" w:rsidRPr="00D06079" w:rsidRDefault="007A32BC" w:rsidP="003C7672">
      <w:pPr>
        <w:pStyle w:val="a9"/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>Достижение показателей, утвержденных «Дорожной картой».</w:t>
      </w:r>
    </w:p>
    <w:p w:rsidR="007A32BC" w:rsidRPr="00D06079" w:rsidRDefault="007A32BC" w:rsidP="003C7672">
      <w:pPr>
        <w:pStyle w:val="a9"/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>Достижение</w:t>
      </w:r>
      <w:r w:rsidR="00D06079"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 xml:space="preserve"> </w:t>
      </w:r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 xml:space="preserve">плановых </w:t>
      </w:r>
      <w:proofErr w:type="spellStart"/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>демогрфических</w:t>
      </w:r>
      <w:proofErr w:type="spellEnd"/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 xml:space="preserve"> показателей в </w:t>
      </w:r>
      <w:proofErr w:type="spellStart"/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>Таштагольском</w:t>
      </w:r>
      <w:proofErr w:type="spellEnd"/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 xml:space="preserve"> районе.</w:t>
      </w:r>
    </w:p>
    <w:p w:rsidR="007A32BC" w:rsidRPr="00D06079" w:rsidRDefault="007A32BC" w:rsidP="003C7672">
      <w:pPr>
        <w:pStyle w:val="a9"/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>Не допускать случаев смерти населения от управляемых причин.</w:t>
      </w:r>
    </w:p>
    <w:p w:rsidR="007A32BC" w:rsidRPr="00D06079" w:rsidRDefault="007A32BC" w:rsidP="003C7672">
      <w:pPr>
        <w:pStyle w:val="a9"/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>Улучшение качества и доступности медицинской помощи населению Таштагольского района.</w:t>
      </w:r>
    </w:p>
    <w:p w:rsidR="00316604" w:rsidRPr="002C0B3C" w:rsidRDefault="007A32BC" w:rsidP="002C0B3C">
      <w:pPr>
        <w:pStyle w:val="a9"/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</w:pPr>
      <w:r w:rsidRPr="00D06079">
        <w:rPr>
          <w:rFonts w:ascii="Arial" w:eastAsia="Arial Unicode MS" w:hAnsi="Arial" w:cs="Arial"/>
          <w:color w:val="000000" w:themeColor="text1"/>
          <w:sz w:val="32"/>
          <w:szCs w:val="32"/>
          <w:u w:val="single"/>
        </w:rPr>
        <w:t>Воспитание у жителей района мотивации к здоровому образу жизни.</w:t>
      </w:r>
    </w:p>
    <w:sectPr w:rsidR="00316604" w:rsidRPr="002C0B3C" w:rsidSect="000C64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B2A15A"/>
    <w:lvl w:ilvl="0">
      <w:numFmt w:val="bullet"/>
      <w:lvlText w:val="*"/>
      <w:lvlJc w:val="left"/>
    </w:lvl>
  </w:abstractNum>
  <w:abstractNum w:abstractNumId="1">
    <w:nsid w:val="05553073"/>
    <w:multiLevelType w:val="hybridMultilevel"/>
    <w:tmpl w:val="9D4E5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6344"/>
    <w:multiLevelType w:val="hybridMultilevel"/>
    <w:tmpl w:val="F9D8850C"/>
    <w:lvl w:ilvl="0" w:tplc="103E9F8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E98"/>
    <w:multiLevelType w:val="hybridMultilevel"/>
    <w:tmpl w:val="B300A8FA"/>
    <w:lvl w:ilvl="0" w:tplc="D56E903C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4937F8F"/>
    <w:multiLevelType w:val="hybridMultilevel"/>
    <w:tmpl w:val="D9508478"/>
    <w:lvl w:ilvl="0" w:tplc="3D322EAC">
      <w:start w:val="1"/>
      <w:numFmt w:val="decimal"/>
      <w:lvlText w:val="%1."/>
      <w:lvlJc w:val="left"/>
      <w:pPr>
        <w:ind w:left="928" w:hanging="360"/>
      </w:pPr>
      <w:rPr>
        <w:rFonts w:eastAsia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B10768"/>
    <w:multiLevelType w:val="multilevel"/>
    <w:tmpl w:val="C26E744C"/>
    <w:lvl w:ilvl="0">
      <w:start w:val="1"/>
      <w:numFmt w:val="decimal"/>
      <w:lvlText w:val="%1."/>
      <w:lvlJc w:val="left"/>
      <w:pPr>
        <w:ind w:left="923" w:hanging="435"/>
      </w:pPr>
    </w:lvl>
    <w:lvl w:ilvl="1">
      <w:start w:val="2"/>
      <w:numFmt w:val="decimal"/>
      <w:isLgl/>
      <w:lvlText w:val="%1.%2."/>
      <w:lvlJc w:val="left"/>
      <w:pPr>
        <w:ind w:left="1388" w:hanging="900"/>
      </w:pPr>
    </w:lvl>
    <w:lvl w:ilvl="2">
      <w:start w:val="1"/>
      <w:numFmt w:val="decimal"/>
      <w:isLgl/>
      <w:lvlText w:val="%1.%2.%3."/>
      <w:lvlJc w:val="left"/>
      <w:pPr>
        <w:ind w:left="1568" w:hanging="1080"/>
      </w:pPr>
    </w:lvl>
    <w:lvl w:ilvl="3">
      <w:start w:val="1"/>
      <w:numFmt w:val="decimal"/>
      <w:isLgl/>
      <w:lvlText w:val="%1.%2.%3.%4."/>
      <w:lvlJc w:val="left"/>
      <w:pPr>
        <w:ind w:left="1568" w:hanging="1080"/>
      </w:pPr>
    </w:lvl>
    <w:lvl w:ilvl="4">
      <w:start w:val="1"/>
      <w:numFmt w:val="decimal"/>
      <w:isLgl/>
      <w:lvlText w:val="%1.%2.%3.%4.%5."/>
      <w:lvlJc w:val="left"/>
      <w:pPr>
        <w:ind w:left="1928" w:hanging="1440"/>
      </w:pPr>
    </w:lvl>
    <w:lvl w:ilvl="5">
      <w:start w:val="1"/>
      <w:numFmt w:val="decimal"/>
      <w:isLgl/>
      <w:lvlText w:val="%1.%2.%3.%4.%5.%6."/>
      <w:lvlJc w:val="left"/>
      <w:pPr>
        <w:ind w:left="2288" w:hanging="1800"/>
      </w:pPr>
    </w:lvl>
    <w:lvl w:ilvl="6">
      <w:start w:val="1"/>
      <w:numFmt w:val="decimal"/>
      <w:isLgl/>
      <w:lvlText w:val="%1.%2.%3.%4.%5.%6.%7."/>
      <w:lvlJc w:val="left"/>
      <w:pPr>
        <w:ind w:left="2648" w:hanging="2160"/>
      </w:pPr>
    </w:lvl>
    <w:lvl w:ilvl="7">
      <w:start w:val="1"/>
      <w:numFmt w:val="decimal"/>
      <w:isLgl/>
      <w:lvlText w:val="%1.%2.%3.%4.%5.%6.%7.%8."/>
      <w:lvlJc w:val="left"/>
      <w:pPr>
        <w:ind w:left="2648" w:hanging="2160"/>
      </w:pPr>
    </w:lvl>
    <w:lvl w:ilvl="8">
      <w:start w:val="1"/>
      <w:numFmt w:val="decimal"/>
      <w:isLgl/>
      <w:lvlText w:val="%1.%2.%3.%4.%5.%6.%7.%8.%9."/>
      <w:lvlJc w:val="left"/>
      <w:pPr>
        <w:ind w:left="3008" w:hanging="2520"/>
      </w:pPr>
    </w:lvl>
  </w:abstractNum>
  <w:abstractNum w:abstractNumId="6">
    <w:nsid w:val="1E2351FA"/>
    <w:multiLevelType w:val="hybridMultilevel"/>
    <w:tmpl w:val="511E4A0E"/>
    <w:lvl w:ilvl="0" w:tplc="6700E3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0396AC7"/>
    <w:multiLevelType w:val="hybridMultilevel"/>
    <w:tmpl w:val="7396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50216"/>
    <w:multiLevelType w:val="hybridMultilevel"/>
    <w:tmpl w:val="454E3D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>
    <w:nsid w:val="25026C22"/>
    <w:multiLevelType w:val="hybridMultilevel"/>
    <w:tmpl w:val="3F0C1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7E65EAA"/>
    <w:multiLevelType w:val="hybridMultilevel"/>
    <w:tmpl w:val="8350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A2A"/>
    <w:multiLevelType w:val="hybridMultilevel"/>
    <w:tmpl w:val="1DD8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9549D6"/>
    <w:multiLevelType w:val="hybridMultilevel"/>
    <w:tmpl w:val="90C8E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37558"/>
    <w:multiLevelType w:val="hybridMultilevel"/>
    <w:tmpl w:val="FBE8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8E1548"/>
    <w:multiLevelType w:val="hybridMultilevel"/>
    <w:tmpl w:val="5B0A2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2A0537"/>
    <w:multiLevelType w:val="hybridMultilevel"/>
    <w:tmpl w:val="A8C2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57F8D"/>
    <w:multiLevelType w:val="hybridMultilevel"/>
    <w:tmpl w:val="D5363A1C"/>
    <w:lvl w:ilvl="0" w:tplc="6412745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1D6624"/>
    <w:multiLevelType w:val="hybridMultilevel"/>
    <w:tmpl w:val="D0EE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542F8"/>
    <w:multiLevelType w:val="hybridMultilevel"/>
    <w:tmpl w:val="06703398"/>
    <w:lvl w:ilvl="0" w:tplc="B8E26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54BB1"/>
    <w:multiLevelType w:val="hybridMultilevel"/>
    <w:tmpl w:val="1A84BD82"/>
    <w:lvl w:ilvl="0" w:tplc="B3343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84AFC"/>
    <w:multiLevelType w:val="hybridMultilevel"/>
    <w:tmpl w:val="1D3C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1F65"/>
    <w:multiLevelType w:val="hybridMultilevel"/>
    <w:tmpl w:val="1F5C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55CD4"/>
    <w:multiLevelType w:val="hybridMultilevel"/>
    <w:tmpl w:val="1C24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854227"/>
    <w:multiLevelType w:val="hybridMultilevel"/>
    <w:tmpl w:val="1A1AA8B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4">
    <w:nsid w:val="69A81063"/>
    <w:multiLevelType w:val="hybridMultilevel"/>
    <w:tmpl w:val="D5E4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46198D"/>
    <w:multiLevelType w:val="hybridMultilevel"/>
    <w:tmpl w:val="223A84E0"/>
    <w:lvl w:ilvl="0" w:tplc="FA148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62ABC"/>
    <w:multiLevelType w:val="multilevel"/>
    <w:tmpl w:val="78D8919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6ED3523A"/>
    <w:multiLevelType w:val="hybridMultilevel"/>
    <w:tmpl w:val="D314257A"/>
    <w:lvl w:ilvl="0" w:tplc="FA1EFD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02D53"/>
    <w:multiLevelType w:val="hybridMultilevel"/>
    <w:tmpl w:val="C56A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40B0"/>
    <w:multiLevelType w:val="hybridMultilevel"/>
    <w:tmpl w:val="0A6E8C14"/>
    <w:lvl w:ilvl="0" w:tplc="43B04330">
      <w:start w:val="1"/>
      <w:numFmt w:val="decimal"/>
      <w:lvlText w:val="%1."/>
      <w:lvlJc w:val="left"/>
      <w:pPr>
        <w:ind w:left="812" w:hanging="360"/>
      </w:pPr>
    </w:lvl>
    <w:lvl w:ilvl="1" w:tplc="04190019">
      <w:start w:val="1"/>
      <w:numFmt w:val="lowerLetter"/>
      <w:lvlText w:val="%2."/>
      <w:lvlJc w:val="left"/>
      <w:pPr>
        <w:ind w:left="1532" w:hanging="360"/>
      </w:pPr>
    </w:lvl>
    <w:lvl w:ilvl="2" w:tplc="0419001B">
      <w:start w:val="1"/>
      <w:numFmt w:val="lowerRoman"/>
      <w:lvlText w:val="%3."/>
      <w:lvlJc w:val="right"/>
      <w:pPr>
        <w:ind w:left="2252" w:hanging="180"/>
      </w:pPr>
    </w:lvl>
    <w:lvl w:ilvl="3" w:tplc="0419000F">
      <w:start w:val="1"/>
      <w:numFmt w:val="decimal"/>
      <w:lvlText w:val="%4."/>
      <w:lvlJc w:val="left"/>
      <w:pPr>
        <w:ind w:left="2972" w:hanging="360"/>
      </w:pPr>
    </w:lvl>
    <w:lvl w:ilvl="4" w:tplc="04190019">
      <w:start w:val="1"/>
      <w:numFmt w:val="lowerLetter"/>
      <w:lvlText w:val="%5."/>
      <w:lvlJc w:val="left"/>
      <w:pPr>
        <w:ind w:left="3692" w:hanging="360"/>
      </w:pPr>
    </w:lvl>
    <w:lvl w:ilvl="5" w:tplc="0419001B">
      <w:start w:val="1"/>
      <w:numFmt w:val="lowerRoman"/>
      <w:lvlText w:val="%6."/>
      <w:lvlJc w:val="right"/>
      <w:pPr>
        <w:ind w:left="4412" w:hanging="180"/>
      </w:pPr>
    </w:lvl>
    <w:lvl w:ilvl="6" w:tplc="0419000F">
      <w:start w:val="1"/>
      <w:numFmt w:val="decimal"/>
      <w:lvlText w:val="%7."/>
      <w:lvlJc w:val="left"/>
      <w:pPr>
        <w:ind w:left="5132" w:hanging="360"/>
      </w:pPr>
    </w:lvl>
    <w:lvl w:ilvl="7" w:tplc="04190019">
      <w:start w:val="1"/>
      <w:numFmt w:val="lowerLetter"/>
      <w:lvlText w:val="%8."/>
      <w:lvlJc w:val="left"/>
      <w:pPr>
        <w:ind w:left="5852" w:hanging="360"/>
      </w:pPr>
    </w:lvl>
    <w:lvl w:ilvl="8" w:tplc="0419001B">
      <w:start w:val="1"/>
      <w:numFmt w:val="lowerRoman"/>
      <w:lvlText w:val="%9."/>
      <w:lvlJc w:val="right"/>
      <w:pPr>
        <w:ind w:left="6572" w:hanging="180"/>
      </w:pPr>
    </w:lvl>
  </w:abstractNum>
  <w:abstractNum w:abstractNumId="30">
    <w:nsid w:val="753D79DA"/>
    <w:multiLevelType w:val="hybridMultilevel"/>
    <w:tmpl w:val="D46E162C"/>
    <w:lvl w:ilvl="0" w:tplc="B718B18C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7E61304"/>
    <w:multiLevelType w:val="singleLevel"/>
    <w:tmpl w:val="934096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8C74AB2"/>
    <w:multiLevelType w:val="multilevel"/>
    <w:tmpl w:val="C64AA1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F5182A"/>
    <w:multiLevelType w:val="multilevel"/>
    <w:tmpl w:val="CAC6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4E3CCD"/>
    <w:multiLevelType w:val="singleLevel"/>
    <w:tmpl w:val="114E2B3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11"/>
  </w:num>
  <w:num w:numId="16">
    <w:abstractNumId w:val="8"/>
  </w:num>
  <w:num w:numId="17">
    <w:abstractNumId w:val="27"/>
  </w:num>
  <w:num w:numId="18">
    <w:abstractNumId w:val="32"/>
  </w:num>
  <w:num w:numId="19">
    <w:abstractNumId w:val="9"/>
  </w:num>
  <w:num w:numId="20">
    <w:abstractNumId w:val="21"/>
  </w:num>
  <w:num w:numId="21">
    <w:abstractNumId w:val="12"/>
  </w:num>
  <w:num w:numId="22">
    <w:abstractNumId w:val="14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"/>
  </w:num>
  <w:num w:numId="27">
    <w:abstractNumId w:val="26"/>
  </w:num>
  <w:num w:numId="28">
    <w:abstractNumId w:val="18"/>
  </w:num>
  <w:num w:numId="29">
    <w:abstractNumId w:val="25"/>
  </w:num>
  <w:num w:numId="30">
    <w:abstractNumId w:val="15"/>
  </w:num>
  <w:num w:numId="31">
    <w:abstractNumId w:val="16"/>
  </w:num>
  <w:num w:numId="32">
    <w:abstractNumId w:val="10"/>
  </w:num>
  <w:num w:numId="33">
    <w:abstractNumId w:val="20"/>
  </w:num>
  <w:num w:numId="34">
    <w:abstractNumId w:val="6"/>
  </w:num>
  <w:num w:numId="35">
    <w:abstractNumId w:val="19"/>
  </w:num>
  <w:num w:numId="36">
    <w:abstractNumId w:val="22"/>
  </w:num>
  <w:num w:numId="37">
    <w:abstractNumId w:val="31"/>
    <w:lvlOverride w:ilvl="0">
      <w:startOverride w:val="1"/>
    </w:lvlOverride>
  </w:num>
  <w:num w:numId="38">
    <w:abstractNumId w:val="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22AC"/>
    <w:rsid w:val="0000073F"/>
    <w:rsid w:val="000038BD"/>
    <w:rsid w:val="00013AA2"/>
    <w:rsid w:val="00017F0A"/>
    <w:rsid w:val="000574FA"/>
    <w:rsid w:val="0005792C"/>
    <w:rsid w:val="00063D1F"/>
    <w:rsid w:val="00064192"/>
    <w:rsid w:val="00065879"/>
    <w:rsid w:val="00070E01"/>
    <w:rsid w:val="000714E6"/>
    <w:rsid w:val="00076643"/>
    <w:rsid w:val="000819FB"/>
    <w:rsid w:val="00090966"/>
    <w:rsid w:val="0009562C"/>
    <w:rsid w:val="000A1439"/>
    <w:rsid w:val="000A3734"/>
    <w:rsid w:val="000A5FFB"/>
    <w:rsid w:val="000C64F4"/>
    <w:rsid w:val="000D0990"/>
    <w:rsid w:val="000D49EF"/>
    <w:rsid w:val="000E2797"/>
    <w:rsid w:val="00104C66"/>
    <w:rsid w:val="00107210"/>
    <w:rsid w:val="00116A71"/>
    <w:rsid w:val="00117898"/>
    <w:rsid w:val="00131414"/>
    <w:rsid w:val="00131859"/>
    <w:rsid w:val="00135CAC"/>
    <w:rsid w:val="00145ABE"/>
    <w:rsid w:val="00150B43"/>
    <w:rsid w:val="0015747E"/>
    <w:rsid w:val="00164F6B"/>
    <w:rsid w:val="001653B6"/>
    <w:rsid w:val="00166193"/>
    <w:rsid w:val="001720CF"/>
    <w:rsid w:val="00177F6D"/>
    <w:rsid w:val="001803DC"/>
    <w:rsid w:val="00186C6B"/>
    <w:rsid w:val="001904A4"/>
    <w:rsid w:val="0019177F"/>
    <w:rsid w:val="00192B57"/>
    <w:rsid w:val="001A24D6"/>
    <w:rsid w:val="001B5C10"/>
    <w:rsid w:val="001B5F6A"/>
    <w:rsid w:val="001C0A1B"/>
    <w:rsid w:val="001C490D"/>
    <w:rsid w:val="001D0463"/>
    <w:rsid w:val="001E22AC"/>
    <w:rsid w:val="001F29FE"/>
    <w:rsid w:val="001F5737"/>
    <w:rsid w:val="001F7E17"/>
    <w:rsid w:val="00210F8B"/>
    <w:rsid w:val="00222352"/>
    <w:rsid w:val="00222B4A"/>
    <w:rsid w:val="00246B04"/>
    <w:rsid w:val="00250D0D"/>
    <w:rsid w:val="00251B6E"/>
    <w:rsid w:val="00256DAB"/>
    <w:rsid w:val="002616F7"/>
    <w:rsid w:val="00271511"/>
    <w:rsid w:val="00280382"/>
    <w:rsid w:val="00293377"/>
    <w:rsid w:val="002A1E6E"/>
    <w:rsid w:val="002B3111"/>
    <w:rsid w:val="002B7C58"/>
    <w:rsid w:val="002C0B3C"/>
    <w:rsid w:val="002C17CA"/>
    <w:rsid w:val="002D2F81"/>
    <w:rsid w:val="002E1289"/>
    <w:rsid w:val="002F00D6"/>
    <w:rsid w:val="002F6666"/>
    <w:rsid w:val="002F7A22"/>
    <w:rsid w:val="00303336"/>
    <w:rsid w:val="00303EC3"/>
    <w:rsid w:val="0030470B"/>
    <w:rsid w:val="00316604"/>
    <w:rsid w:val="0032132F"/>
    <w:rsid w:val="00330CB7"/>
    <w:rsid w:val="003318CD"/>
    <w:rsid w:val="00340A14"/>
    <w:rsid w:val="00354621"/>
    <w:rsid w:val="00354C7A"/>
    <w:rsid w:val="00363B5E"/>
    <w:rsid w:val="00370D65"/>
    <w:rsid w:val="00375EB3"/>
    <w:rsid w:val="003841E0"/>
    <w:rsid w:val="00390B8D"/>
    <w:rsid w:val="003B3231"/>
    <w:rsid w:val="003C2A37"/>
    <w:rsid w:val="003C42A9"/>
    <w:rsid w:val="003C7672"/>
    <w:rsid w:val="003D6CEE"/>
    <w:rsid w:val="003F0451"/>
    <w:rsid w:val="003F0CBA"/>
    <w:rsid w:val="003F4E6F"/>
    <w:rsid w:val="003F5454"/>
    <w:rsid w:val="00427AFD"/>
    <w:rsid w:val="00437F44"/>
    <w:rsid w:val="004545E8"/>
    <w:rsid w:val="00467208"/>
    <w:rsid w:val="00482136"/>
    <w:rsid w:val="00490121"/>
    <w:rsid w:val="00490515"/>
    <w:rsid w:val="0049148B"/>
    <w:rsid w:val="00497394"/>
    <w:rsid w:val="004C14AF"/>
    <w:rsid w:val="004C6E60"/>
    <w:rsid w:val="004E0CCE"/>
    <w:rsid w:val="004E61A2"/>
    <w:rsid w:val="004E7BE3"/>
    <w:rsid w:val="00500869"/>
    <w:rsid w:val="00507E72"/>
    <w:rsid w:val="005105BD"/>
    <w:rsid w:val="005154EC"/>
    <w:rsid w:val="005226AC"/>
    <w:rsid w:val="00522E11"/>
    <w:rsid w:val="005301B2"/>
    <w:rsid w:val="00530428"/>
    <w:rsid w:val="00545138"/>
    <w:rsid w:val="005564CB"/>
    <w:rsid w:val="00567A9B"/>
    <w:rsid w:val="00574F46"/>
    <w:rsid w:val="00587201"/>
    <w:rsid w:val="00587E96"/>
    <w:rsid w:val="00596449"/>
    <w:rsid w:val="005A2C0F"/>
    <w:rsid w:val="005A398F"/>
    <w:rsid w:val="005B12A2"/>
    <w:rsid w:val="005C14D2"/>
    <w:rsid w:val="005F13BE"/>
    <w:rsid w:val="005F6433"/>
    <w:rsid w:val="005F6A57"/>
    <w:rsid w:val="005F6DFF"/>
    <w:rsid w:val="005F6FF9"/>
    <w:rsid w:val="006037A9"/>
    <w:rsid w:val="00610193"/>
    <w:rsid w:val="00611B5F"/>
    <w:rsid w:val="006270A8"/>
    <w:rsid w:val="0063536B"/>
    <w:rsid w:val="006356C2"/>
    <w:rsid w:val="00643A6F"/>
    <w:rsid w:val="00647019"/>
    <w:rsid w:val="0065079C"/>
    <w:rsid w:val="00650F37"/>
    <w:rsid w:val="00651CB7"/>
    <w:rsid w:val="006533C9"/>
    <w:rsid w:val="00667CEA"/>
    <w:rsid w:val="00676CB8"/>
    <w:rsid w:val="00677652"/>
    <w:rsid w:val="0069563D"/>
    <w:rsid w:val="006B0AEE"/>
    <w:rsid w:val="006B1E71"/>
    <w:rsid w:val="006C2204"/>
    <w:rsid w:val="006C35CC"/>
    <w:rsid w:val="006D0E1B"/>
    <w:rsid w:val="006D1FEC"/>
    <w:rsid w:val="006E5CF6"/>
    <w:rsid w:val="006F1278"/>
    <w:rsid w:val="006F46A9"/>
    <w:rsid w:val="00707625"/>
    <w:rsid w:val="007147BE"/>
    <w:rsid w:val="00731DF9"/>
    <w:rsid w:val="0073664E"/>
    <w:rsid w:val="0074405A"/>
    <w:rsid w:val="00745DB0"/>
    <w:rsid w:val="00762132"/>
    <w:rsid w:val="00763E45"/>
    <w:rsid w:val="007667A2"/>
    <w:rsid w:val="0077160F"/>
    <w:rsid w:val="00775E75"/>
    <w:rsid w:val="00785AB4"/>
    <w:rsid w:val="007A32BC"/>
    <w:rsid w:val="007A651C"/>
    <w:rsid w:val="007A6D11"/>
    <w:rsid w:val="007B269B"/>
    <w:rsid w:val="007B33BB"/>
    <w:rsid w:val="007C042B"/>
    <w:rsid w:val="007C2D90"/>
    <w:rsid w:val="007C31BC"/>
    <w:rsid w:val="008103D6"/>
    <w:rsid w:val="0082440B"/>
    <w:rsid w:val="0082747A"/>
    <w:rsid w:val="00831E71"/>
    <w:rsid w:val="00833AA3"/>
    <w:rsid w:val="0084146C"/>
    <w:rsid w:val="00841A17"/>
    <w:rsid w:val="0084419F"/>
    <w:rsid w:val="008521DB"/>
    <w:rsid w:val="00854C98"/>
    <w:rsid w:val="008551D1"/>
    <w:rsid w:val="00862BA0"/>
    <w:rsid w:val="00862F46"/>
    <w:rsid w:val="00870415"/>
    <w:rsid w:val="00874B39"/>
    <w:rsid w:val="00875912"/>
    <w:rsid w:val="0088471D"/>
    <w:rsid w:val="0088585B"/>
    <w:rsid w:val="008864D7"/>
    <w:rsid w:val="00892848"/>
    <w:rsid w:val="00894BEF"/>
    <w:rsid w:val="008A5999"/>
    <w:rsid w:val="008C2C67"/>
    <w:rsid w:val="008C3A24"/>
    <w:rsid w:val="008E698F"/>
    <w:rsid w:val="009146FA"/>
    <w:rsid w:val="0091710B"/>
    <w:rsid w:val="009258C6"/>
    <w:rsid w:val="009267CC"/>
    <w:rsid w:val="00931ED0"/>
    <w:rsid w:val="009378F2"/>
    <w:rsid w:val="00951A82"/>
    <w:rsid w:val="00966B20"/>
    <w:rsid w:val="00967E32"/>
    <w:rsid w:val="00970DD7"/>
    <w:rsid w:val="00973034"/>
    <w:rsid w:val="0097364B"/>
    <w:rsid w:val="00984CE9"/>
    <w:rsid w:val="009870C3"/>
    <w:rsid w:val="009A39FF"/>
    <w:rsid w:val="009B56A5"/>
    <w:rsid w:val="009B576B"/>
    <w:rsid w:val="009C155C"/>
    <w:rsid w:val="009C1B33"/>
    <w:rsid w:val="009D635B"/>
    <w:rsid w:val="009E3725"/>
    <w:rsid w:val="009E5D6D"/>
    <w:rsid w:val="00A059A0"/>
    <w:rsid w:val="00A110B3"/>
    <w:rsid w:val="00A23462"/>
    <w:rsid w:val="00A24303"/>
    <w:rsid w:val="00A40A2D"/>
    <w:rsid w:val="00A54EBF"/>
    <w:rsid w:val="00A63962"/>
    <w:rsid w:val="00A75543"/>
    <w:rsid w:val="00A773DA"/>
    <w:rsid w:val="00A863E4"/>
    <w:rsid w:val="00A8677E"/>
    <w:rsid w:val="00A86D8B"/>
    <w:rsid w:val="00A91308"/>
    <w:rsid w:val="00A94961"/>
    <w:rsid w:val="00A94E89"/>
    <w:rsid w:val="00A97169"/>
    <w:rsid w:val="00AA3FB2"/>
    <w:rsid w:val="00AC45AC"/>
    <w:rsid w:val="00AC5A0F"/>
    <w:rsid w:val="00AC5CE9"/>
    <w:rsid w:val="00AD3C5A"/>
    <w:rsid w:val="00AD6E98"/>
    <w:rsid w:val="00AE1309"/>
    <w:rsid w:val="00AF0597"/>
    <w:rsid w:val="00AF2EF8"/>
    <w:rsid w:val="00AF30BA"/>
    <w:rsid w:val="00B00217"/>
    <w:rsid w:val="00B01556"/>
    <w:rsid w:val="00B06A33"/>
    <w:rsid w:val="00B100B1"/>
    <w:rsid w:val="00B14C74"/>
    <w:rsid w:val="00B17339"/>
    <w:rsid w:val="00B224F5"/>
    <w:rsid w:val="00B2508B"/>
    <w:rsid w:val="00B266D2"/>
    <w:rsid w:val="00B40D3E"/>
    <w:rsid w:val="00B5411F"/>
    <w:rsid w:val="00B61BC8"/>
    <w:rsid w:val="00B76E0D"/>
    <w:rsid w:val="00B8039C"/>
    <w:rsid w:val="00B937AE"/>
    <w:rsid w:val="00B96222"/>
    <w:rsid w:val="00BA7101"/>
    <w:rsid w:val="00BF5380"/>
    <w:rsid w:val="00C01112"/>
    <w:rsid w:val="00C207E2"/>
    <w:rsid w:val="00C20ED4"/>
    <w:rsid w:val="00C22F4F"/>
    <w:rsid w:val="00C24520"/>
    <w:rsid w:val="00C36B8F"/>
    <w:rsid w:val="00C434D2"/>
    <w:rsid w:val="00C439E0"/>
    <w:rsid w:val="00C56FBE"/>
    <w:rsid w:val="00C607B5"/>
    <w:rsid w:val="00C81D46"/>
    <w:rsid w:val="00C85551"/>
    <w:rsid w:val="00CA0F33"/>
    <w:rsid w:val="00CA3508"/>
    <w:rsid w:val="00CA3AF1"/>
    <w:rsid w:val="00CA7D63"/>
    <w:rsid w:val="00CB5406"/>
    <w:rsid w:val="00CB770F"/>
    <w:rsid w:val="00CC0C8A"/>
    <w:rsid w:val="00CD5D91"/>
    <w:rsid w:val="00CE3B30"/>
    <w:rsid w:val="00CF4F5C"/>
    <w:rsid w:val="00CF573F"/>
    <w:rsid w:val="00D02C35"/>
    <w:rsid w:val="00D06079"/>
    <w:rsid w:val="00D12BDF"/>
    <w:rsid w:val="00D12C08"/>
    <w:rsid w:val="00D16973"/>
    <w:rsid w:val="00D30C94"/>
    <w:rsid w:val="00D337C3"/>
    <w:rsid w:val="00D51E8A"/>
    <w:rsid w:val="00D6388F"/>
    <w:rsid w:val="00D64122"/>
    <w:rsid w:val="00D81469"/>
    <w:rsid w:val="00D87926"/>
    <w:rsid w:val="00D92265"/>
    <w:rsid w:val="00D93D9E"/>
    <w:rsid w:val="00D94B30"/>
    <w:rsid w:val="00DA2D8B"/>
    <w:rsid w:val="00DB1C15"/>
    <w:rsid w:val="00DB7C7C"/>
    <w:rsid w:val="00DC3A9F"/>
    <w:rsid w:val="00DC7321"/>
    <w:rsid w:val="00DD3A56"/>
    <w:rsid w:val="00DD6774"/>
    <w:rsid w:val="00DE0810"/>
    <w:rsid w:val="00DE6401"/>
    <w:rsid w:val="00DF46A4"/>
    <w:rsid w:val="00E02496"/>
    <w:rsid w:val="00E02A76"/>
    <w:rsid w:val="00E05188"/>
    <w:rsid w:val="00E13BE0"/>
    <w:rsid w:val="00E14115"/>
    <w:rsid w:val="00E17AD4"/>
    <w:rsid w:val="00E22674"/>
    <w:rsid w:val="00E27996"/>
    <w:rsid w:val="00E3729C"/>
    <w:rsid w:val="00E42D71"/>
    <w:rsid w:val="00E478CC"/>
    <w:rsid w:val="00E7381F"/>
    <w:rsid w:val="00E740C6"/>
    <w:rsid w:val="00E74F49"/>
    <w:rsid w:val="00E767C7"/>
    <w:rsid w:val="00E8406C"/>
    <w:rsid w:val="00E979DF"/>
    <w:rsid w:val="00EB2584"/>
    <w:rsid w:val="00EB63BC"/>
    <w:rsid w:val="00EC4D09"/>
    <w:rsid w:val="00EC5990"/>
    <w:rsid w:val="00ED0320"/>
    <w:rsid w:val="00ED54E8"/>
    <w:rsid w:val="00EE7558"/>
    <w:rsid w:val="00F12F8A"/>
    <w:rsid w:val="00F173FC"/>
    <w:rsid w:val="00F20D4B"/>
    <w:rsid w:val="00F20E6E"/>
    <w:rsid w:val="00F248CF"/>
    <w:rsid w:val="00F2537A"/>
    <w:rsid w:val="00F26B6A"/>
    <w:rsid w:val="00F31571"/>
    <w:rsid w:val="00F44179"/>
    <w:rsid w:val="00F46A35"/>
    <w:rsid w:val="00F57611"/>
    <w:rsid w:val="00F71072"/>
    <w:rsid w:val="00F76183"/>
    <w:rsid w:val="00F82B36"/>
    <w:rsid w:val="00F921C7"/>
    <w:rsid w:val="00F957EB"/>
    <w:rsid w:val="00FB3814"/>
    <w:rsid w:val="00FB65F4"/>
    <w:rsid w:val="00FD7416"/>
    <w:rsid w:val="00FE23F4"/>
    <w:rsid w:val="00FE56B2"/>
    <w:rsid w:val="00FE776E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5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2A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22A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2A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E22AC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1E22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22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E22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22A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E22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22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22A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E22A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uiPriority w:val="99"/>
    <w:rsid w:val="001653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E5C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C767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C7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3B2E-552B-466E-B011-CD3159E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34</Pages>
  <Words>4334</Words>
  <Characters>26913</Characters>
  <Application>Microsoft Office Word</Application>
  <DocSecurity>0</DocSecurity>
  <Lines>224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2015-02-09T09:48:00Z</cp:lastPrinted>
  <dcterms:created xsi:type="dcterms:W3CDTF">2016-02-11T16:51:00Z</dcterms:created>
  <dcterms:modified xsi:type="dcterms:W3CDTF">2016-07-04T08:10:00Z</dcterms:modified>
</cp:coreProperties>
</file>