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2A" w:rsidRPr="00742B2A" w:rsidRDefault="00742B2A" w:rsidP="00742B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E6528" w:rsidRDefault="001E6528" w:rsidP="00742B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"garantF1://1268.0" </w:instrText>
      </w:r>
      <w:r>
        <w:fldChar w:fldCharType="separate"/>
      </w:r>
      <w:r w:rsidR="00742B2A" w:rsidRPr="00742B2A">
        <w:rPr>
          <w:rFonts w:ascii="Arial Black" w:eastAsiaTheme="minorEastAsia" w:hAnsi="Arial Black" w:cs="Times New Roman"/>
          <w:sz w:val="28"/>
          <w:szCs w:val="28"/>
          <w:lang w:eastAsia="ru-RU"/>
        </w:rPr>
        <w:t>Постановление Правительства РФ от 30 июля 1994 г.</w:t>
      </w:r>
    </w:p>
    <w:p w:rsidR="00742B2A" w:rsidRDefault="00742B2A" w:rsidP="00742B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 Black" w:eastAsiaTheme="minorEastAsia" w:hAnsi="Arial Black" w:cs="Times New Roman"/>
          <w:sz w:val="28"/>
          <w:szCs w:val="28"/>
          <w:lang w:eastAsia="ru-RU"/>
        </w:rPr>
      </w:pPr>
      <w:r w:rsidRPr="00742B2A">
        <w:rPr>
          <w:rFonts w:ascii="Arial Black" w:eastAsiaTheme="minorEastAsia" w:hAnsi="Arial Black" w:cs="Times New Roman"/>
          <w:sz w:val="28"/>
          <w:szCs w:val="28"/>
          <w:lang w:eastAsia="ru-RU"/>
        </w:rPr>
        <w:t>N 890</w:t>
      </w:r>
      <w:r w:rsidRPr="00742B2A">
        <w:rPr>
          <w:rFonts w:ascii="Arial Black" w:eastAsiaTheme="minorEastAsia" w:hAnsi="Arial Black" w:cs="Times New Roman"/>
          <w:sz w:val="28"/>
          <w:szCs w:val="28"/>
          <w:lang w:eastAsia="ru-RU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 w:rsidR="001E6528">
        <w:rPr>
          <w:rFonts w:ascii="Arial Black" w:eastAsiaTheme="minorEastAsia" w:hAnsi="Arial Black" w:cs="Times New Roman"/>
          <w:sz w:val="28"/>
          <w:szCs w:val="28"/>
          <w:lang w:eastAsia="ru-RU"/>
        </w:rPr>
        <w:fldChar w:fldCharType="end"/>
      </w:r>
    </w:p>
    <w:p w:rsidR="009829E9" w:rsidRPr="00742B2A" w:rsidRDefault="009829E9" w:rsidP="00742B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 Black" w:eastAsiaTheme="minorEastAsia" w:hAnsi="Arial Black" w:cs="Arial"/>
          <w:b/>
          <w:bCs/>
          <w:sz w:val="28"/>
          <w:szCs w:val="28"/>
          <w:lang w:eastAsia="ru-RU"/>
        </w:rPr>
      </w:pP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9829E9" w:rsidRPr="009829E9" w:rsidTr="009829E9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9829E9" w:rsidRDefault="009829E9" w:rsidP="009829E9">
            <w:pPr>
              <w:pStyle w:val="a4"/>
              <w:rPr>
                <w:rFonts w:ascii="Arial Black" w:hAnsi="Arial Black"/>
              </w:rPr>
            </w:pPr>
            <w:bookmarkStart w:id="0" w:name="sub_20017"/>
            <w:r w:rsidRPr="009829E9">
              <w:rPr>
                <w:rFonts w:ascii="Arial Black" w:hAnsi="Arial Black"/>
              </w:rPr>
              <w:t>Дети первых трех лет жизни</w:t>
            </w:r>
            <w:bookmarkEnd w:id="0"/>
          </w:p>
          <w:p w:rsidR="009829E9" w:rsidRPr="009829E9" w:rsidRDefault="009829E9" w:rsidP="009829E9">
            <w:pPr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5172" w:type="dxa"/>
          </w:tcPr>
          <w:p w:rsidR="009829E9" w:rsidRPr="009829E9" w:rsidRDefault="009829E9" w:rsidP="00094760">
            <w:pPr>
              <w:pStyle w:val="a4"/>
              <w:rPr>
                <w:rFonts w:ascii="Arial Black" w:hAnsi="Arial Black"/>
              </w:rPr>
            </w:pPr>
            <w:r w:rsidRPr="009829E9">
              <w:rPr>
                <w:rFonts w:ascii="Arial Black" w:hAnsi="Arial Black"/>
              </w:rPr>
              <w:t>все лекарственные средства</w:t>
            </w:r>
          </w:p>
        </w:tc>
      </w:tr>
    </w:tbl>
    <w:p w:rsidR="00742B2A" w:rsidRPr="00742B2A" w:rsidRDefault="00742B2A" w:rsidP="00742B2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742B2A" w:rsidRPr="00742B2A" w:rsidRDefault="00742B2A" w:rsidP="00742B2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Категории заболеваний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Муковисцидоз ( больным детям)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ферменты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Острая перемежающаяся порфирия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анальгетики, В-блокаторы, фосфаден, рибоксин, андрогены, аденил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bookmarkStart w:id="2" w:name="sub_20020"/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СПИД, ВИЧ-инфицированные</w:t>
            </w:r>
            <w:bookmarkEnd w:id="2"/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 xml:space="preserve">Гематологические заболевания, гемобластозы, цитопения, </w:t>
            </w: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>наследственные гемопатии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 xml:space="preserve">цитостатики, иммунодепрессанты, иммунокорректоры, стероидные и </w:t>
            </w: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>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>Лучевая болезнь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противотуберкулезные препараты, гепатопротекторы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антикоагулянты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 xml:space="preserve">иммунодепрессанты, цитостатики, </w:t>
            </w: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>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стероидные гормоны, парлодел, андокур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lastRenderedPageBreak/>
              <w:t>Болезнь Паркинсона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противопаркинсонические лекарственные средства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катетеры Пеццера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антихолинэстеразные, холиномиметические, дегидратационные, мочегонные средства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Аддисонова болезнь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гормоны коры надпочечников (минерало- и глюкокортикоиды)</w:t>
            </w:r>
          </w:p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</w:tc>
      </w:tr>
      <w:tr w:rsidR="00742B2A" w:rsidRPr="00742B2A" w:rsidTr="009829E9"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72" w:type="dxa"/>
          </w:tcPr>
          <w:p w:rsidR="00742B2A" w:rsidRPr="00742B2A" w:rsidRDefault="00742B2A" w:rsidP="0074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 w:rsidRPr="00742B2A"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742B2A" w:rsidRPr="00742B2A" w:rsidRDefault="00742B2A" w:rsidP="00742B2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C00C5F" w:rsidRDefault="00C00C5F"/>
    <w:sectPr w:rsidR="00C00C5F" w:rsidSect="0039706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2A"/>
    <w:rsid w:val="001E6528"/>
    <w:rsid w:val="00742B2A"/>
    <w:rsid w:val="009829E9"/>
    <w:rsid w:val="00C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BB5B"/>
  <w15:chartTrackingRefBased/>
  <w15:docId w15:val="{EA4CFB22-7B56-4D45-895C-AAED4AD4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2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82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Company>Krokoz™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Карасева</dc:creator>
  <cp:keywords/>
  <dc:description/>
  <cp:lastModifiedBy>Надежда Карасева</cp:lastModifiedBy>
  <cp:revision>4</cp:revision>
  <dcterms:created xsi:type="dcterms:W3CDTF">2016-03-17T05:39:00Z</dcterms:created>
  <dcterms:modified xsi:type="dcterms:W3CDTF">2016-03-17T07:44:00Z</dcterms:modified>
</cp:coreProperties>
</file>